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HdlDlStatG — Art und Umfang der konjunkturstatistischen Erhebungen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(1) Die konjunkturstatistischen Erhebungen werden als Stichprobenerhebungen durchgeführt. Die Erhebungseinheiten werden nach mathematisch-statistischen Verfahren ausgewählt.</w:t>
      </w:r>
    </w:p>
    <w:p>
      <w:r>
        <w:t xml:space="preserve">(2) Die Erhebungen werden bei höchstens 45 Prozent der in § 3 Absatz 2 Nummer 1 genannten Erhebungseinheiten durchgeführt.</w:t>
      </w:r>
    </w:p>
    <w:p>
      <w:r>
        <w:t xml:space="preserve">(3) Maßgebend für die Auswahl der einzubeziehenden Erhebungseinheiten sind die Daten, die im Statistikregister nach § 13 Absatz 1 des Bundesstatistikgesetzes zum Zeitpunkt der Auswahl gespeichert sind.</w:t>
      </w:r>
    </w:p>
    <w:p>
      <w:r>
        <w:rPr>
          <w:color w:val="555555"/>
          <w:sz w:val="17"/>
        </w:rPr>
        <w:t xml:space="preserve">Zitiervorschlag: § 5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