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HdlDlStatG — Übergangsregelung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Außer Kraft: § 16 ist seit 01.01.2026 nicht mehr im HdlDlStatG enthalten. Angezeigt wird die letzte bekannte Fassung, Stand 04.03.2021.</w:t>
      </w:r>
    </w:p>
    <w:p>
      <w:r>
        <w:t xml:space="preserve">(1) Die Pflicht zur Auskunftserteilung bei den Erhebungsmerkmalen in der Gliederung nach Geschäftsfeldern gemäß § 6 Absatz 1 Satz 2 und 3 entsteht erst im Jahr 2022.</w:t>
      </w:r>
    </w:p>
    <w:p>
      <w:r>
        <w:t xml:space="preserve">(2) Die Erhebungen nach § 3 Absatz 1 Nummer 2 und 3 des Handelsstatistikgesetzes vom 10. Dezember 2001 (BGBl. I S. 3438), das zuletzt durch Artikel 272 der Verordnung vom 31. August 2015 (BGBl. I S. 1474) geändert worden ist, werden für die Berichtsjahre 2019 und 2020 weiter nach jenem Gesetz durchgeführt.</w:t>
      </w:r>
    </w:p>
    <w:p>
      <w:r>
        <w:t xml:space="preserve">(3) Die Erhebungen nach dem Dienstleistungsstatistikgesetz vom 19. Dezember 2000 (BGBl. I S. 1765), das zuletzt durch Artikel 8 des Gesetzes vom 28. Juli 2015 (BGBl. I S. 1400) geändert worden ist, werden für die Berichtsjahre 2019 und 2020 weiter nach jenem Gesetz durchgeführt.</w:t>
      </w:r>
    </w:p>
    <w:p>
      <w:r>
        <w:rPr>
          <w:color w:val="555555"/>
          <w:sz w:val="17"/>
        </w:rPr>
        <w:t xml:space="preserve">Zitiervorschlag: § 16 HdlDlStatG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