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HanfSaatV 2025</w:t>
      </w:r>
    </w:p>
    <w:p>
      <w:r>
        <w:rPr>
          <w:color w:val="555555"/>
          <w:sz w:val="18"/>
        </w:rPr>
        <w:t xml:space="preserve">Verordnung über besondere Anforderungen an Saatgut von Hanf im Rahmen der Saatgutanerkennung 2025</w:t>
      </w:r>
    </w:p>
    <w:p>
      <w:r>
        <w:rPr>
          <w:color w:val="555555"/>
          <w:sz w:val="18"/>
        </w:rPr>
        <w:t xml:space="preserve">Historische Fassung: Stand 13.04.2025 bis 01.09.2025. Dies ist nicht die aktuelle Fassung.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zuletzt durch Artikel 372 Nummer 1 der Verordnung vom 31. August 2015 (BGBl. I S. 1474) geändert worden sind,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HanfSaatV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https://recht.nulegal.eu/gesetze/HanfSaatV%202025/eingangsformel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