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HanfEinfV — Muster, Formulare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nach den in § 1 genannten Rechtsakten oder dieser Verordnung vorgeschriebenen Anträge und Bescheinigungen kann die Bundesanstalt Muster im Bundesanzeiger bekannt geben oder Formulare bereithalten.</w:t>
      </w:r>
    </w:p>
    <w:p>
      <w:r>
        <w:t xml:space="preserve">(2) Soweit Muster bekannt gegeben oder Formulare bereitgehalten werden, sind diese zu verwenden.</w:t>
      </w:r>
    </w:p>
    <w:p>
      <w:r>
        <w:rPr>
          <w:color w:val="555555"/>
          <w:sz w:val="17"/>
        </w:rPr>
        <w:t xml:space="preserve">Zitiervorschlag: § 8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