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HandzMstrV — Weitere Anforderungen</w:t>
      </w:r>
    </w:p>
    <w:p>
      <w:r>
        <w:rPr>
          <w:color w:val="555555"/>
          <w:sz w:val="18"/>
        </w:rPr>
        <w:t xml:space="preserve">Handzuginstrumentenmachermeisterverordnung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HandzMstrV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https://recht.nulegal.eu/gesetze/HandzMstrV/7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