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HandzMstrV — Prüfung der fachtheoretischen Kenntnisse (Teil II)</w:t>
      </w:r>
    </w:p>
    <w:p>
      <w:r>
        <w:rPr>
          <w:color w:val="555555"/>
          <w:sz w:val="18"/>
        </w:rPr>
        <w:t xml:space="preserve">Handzuginstrumentenmachermeisterverordnung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Technische Mathematik:</w:t>
      </w:r>
    </w:p>
    <w:p>
      <w:pPr>
        <w:ind w:left="780"/>
      </w:pPr>
      <w:r>
        <w:t xml:space="preserve">a) Verschnittberechnungen,</w:t>
      </w:r>
    </w:p>
    <w:p>
      <w:pPr>
        <w:ind w:left="780"/>
      </w:pPr>
      <w:r>
        <w:t xml:space="preserve">b) Berechnen von Mensuren,</w:t>
      </w:r>
    </w:p>
    <w:p>
      <w:pPr>
        <w:ind w:left="780"/>
      </w:pPr>
      <w:r>
        <w:t xml:space="preserve">c) Flächen-, Längen-, Gewichts-, Volumen- und Körperberechnungen,</w:t>
      </w:r>
    </w:p>
    <w:p>
      <w:pPr>
        <w:ind w:left="780"/>
      </w:pPr>
      <w:r>
        <w:t xml:space="preserve">d) Berechnen von Tonintervallen;</w:t>
      </w:r>
    </w:p>
    <w:p>
      <w:pPr>
        <w:ind w:left="420"/>
      </w:pPr>
      <w:r>
        <w:t xml:space="preserve">2. Fachtechnologie:</w:t>
      </w:r>
    </w:p>
    <w:p>
      <w:pPr>
        <w:ind w:left="780"/>
      </w:pPr>
      <w:r>
        <w:t xml:space="preserve">a) Herstellung, Instandhaltung und Restaurierung von Handzuginstrumenten,</w:t>
      </w:r>
    </w:p>
    <w:p>
      <w:pPr>
        <w:ind w:left="780"/>
      </w:pPr>
      <w:r>
        <w:t xml:space="preserve">b) berufsbezogene Physik, insbesondere Akustik und Statik,</w:t>
      </w:r>
    </w:p>
    <w:p>
      <w:pPr>
        <w:ind w:left="780"/>
      </w:pPr>
      <w:r>
        <w:t xml:space="preserve">c) Intonation,</w:t>
      </w:r>
    </w:p>
    <w:p>
      <w:pPr>
        <w:ind w:left="780"/>
      </w:pPr>
      <w:r>
        <w:t xml:space="preserve">d) berufsbezogene Vorschriften der Arbeitssicherheit und des Arbeitsschutzes;</w:t>
      </w:r>
    </w:p>
    <w:p>
      <w:pPr>
        <w:ind w:left="420"/>
      </w:pPr>
      <w:r>
        <w:t xml:space="preserve">3. Werkstoffkunde:Arten, Eigenschaften, Bezeichnungen, Verwendung, Verarbeitung, Lagerung und Entsorgung der berufsbezogenen Werk- und Hilfsstoffe;</w:t>
      </w:r>
    </w:p>
    <w:p>
      <w:pPr>
        <w:ind w:left="420"/>
      </w:pPr>
      <w:r>
        <w:t xml:space="preserve">4. Stilkunde, Musik- und Musikinstrumentengeschichte, Musiktheorie:</w:t>
      </w:r>
    </w:p>
    <w:p>
      <w:pPr>
        <w:ind w:left="780"/>
      </w:pPr>
      <w:r>
        <w:t xml:space="preserve">a) Stilkunde,</w:t>
      </w:r>
    </w:p>
    <w:p>
      <w:pPr>
        <w:ind w:left="780"/>
      </w:pPr>
      <w:r>
        <w:t xml:space="preserve">b) Musik- und Musikinstrumentengeschichte, insbesondere der Handzuginstrumente,</w:t>
      </w:r>
    </w:p>
    <w:p>
      <w:pPr>
        <w:ind w:left="780"/>
      </w:pPr>
      <w:r>
        <w:t xml:space="preserve">c) Musiktheorie;</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acht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2.</w:t>
      </w:r>
    </w:p>
    <w:p>
      <w:r>
        <w:rPr>
          <w:color w:val="555555"/>
          <w:sz w:val="17"/>
        </w:rPr>
        <w:t xml:space="preserve">Zitiervorschlag: § 5 HandzMstrV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https://recht.nulegal.eu/gesetze/HandzMstrV/5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