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HandzMstrV — Gliederung, Dauer und Bestehen der praktischen Prüfung (Teil I)</w:t>
      </w:r>
    </w:p>
    <w:p>
      <w:r>
        <w:rPr>
          <w:color w:val="555555"/>
          <w:sz w:val="18"/>
        </w:rPr>
        <w:t xml:space="preserve">Handzuginstrumentenmachermeisterverordnung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30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HandzMstrV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https://recht.nulegal.eu/gesetze/HandzMstrV/2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