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HandwFWFortbPrV</w:t>
      </w:r>
    </w:p>
    <w:p>
      <w:r>
        <w:rPr>
          <w:color w:val="555555"/>
          <w:sz w:val="18"/>
        </w:rPr>
        <w:t xml:space="preserve">Handwerksfachwirtfortbildungsprüfungsverordnung</w:t>
      </w:r>
    </w:p>
    <w:p>
      <w:r>
        <w:rPr>
          <w:color w:val="555555"/>
          <w:sz w:val="18"/>
        </w:rPr>
        <w:t xml:space="preserve">Historische Fassung: Stand 10.06.2019 bis 22.12.2020. Dies ist nicht die aktuelle Fassung.</w:t>
      </w:r>
    </w:p>
    <w:p>
      <w:r>
        <w:t xml:space="preserve">Auf Grund des § 42 Absatz 1 in Verbindung mit Absatz 2 der Handwerksordnung, von denen Absatz 1 durch Artikel 283 der Verordnung vom 31. August 2015 (BGBl. I S. 1474) geändert worden ist, verordnet das Bundesministerium für Bildung und Forschung im Einvernehmen mit dem Bundesministerium für Wirtschaft und Energie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HandwFWFortbPrV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https://recht.nulegal.eu/gesetze/HandwFWFortbPrV/eingangsformel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