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HandwFWFortbPrV — Handlungsbereiche der fortbildungsspezifischen kaufmännischen Qualifikationen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10.06.2019 bis 22.12.2020. Dies ist nicht die aktuelle Fassung.</w:t>
      </w:r>
    </w:p>
    <w:p>
      <w:r>
        <w:t xml:space="preserve">In der Prüfung der fortbildungsspezifischen kaufmännischen Qualifikationen nach § 3 Absatz 1 Nummer 2 werden folgende Handlungsbereiche geprüft:</w:t>
      </w:r>
    </w:p>
    <w:p>
      <w:pPr>
        <w:ind w:left="420"/>
      </w:pPr>
      <w:r>
        <w:t xml:space="preserve">1. Wettbewerbsfähigkeit von Unternehmen analysieren und fördern,</w:t>
      </w:r>
    </w:p>
    <w:p>
      <w:pPr>
        <w:ind w:left="420"/>
      </w:pPr>
      <w:r>
        <w:t xml:space="preserve">2. Marketing nach strategischen Vorgaben gestalten,</w:t>
      </w:r>
    </w:p>
    <w:p>
      <w:pPr>
        <w:ind w:left="420"/>
      </w:pPr>
      <w:r>
        <w:t xml:space="preserve">3. Betriebliches Rechnungswesen, Controlling sowie Finanzierung und Investitionen gestalten,</w:t>
      </w:r>
    </w:p>
    <w:p>
      <w:pPr>
        <w:ind w:left="420"/>
      </w:pPr>
      <w:r>
        <w:t xml:space="preserve">4. Personalwesen gestalten und Personal führen und</w:t>
      </w:r>
    </w:p>
    <w:p>
      <w:pPr>
        <w:ind w:left="420"/>
      </w:pPr>
      <w:r>
        <w:t xml:space="preserve">5. Prozesse betriebswirtschaftlich analysieren und optimieren.</w:t>
      </w:r>
    </w:p>
    <w:p>
      <w:r>
        <w:rPr>
          <w:color w:val="555555"/>
          <w:sz w:val="17"/>
        </w:rPr>
        <w:t xml:space="preserve">Zitiervorschlag: § 5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