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HandwFWFortbPrV — Teile des Fortbildungsabschlusses</w:t>
      </w:r>
    </w:p>
    <w:p>
      <w:r>
        <w:rPr>
          <w:color w:val="555555"/>
          <w:sz w:val="18"/>
        </w:rPr>
        <w:t xml:space="preserve">Handwerksfachwirtfortbildungsprüfungsverordnung</w:t>
      </w:r>
    </w:p>
    <w:p>
      <w:r>
        <w:rPr>
          <w:color w:val="555555"/>
          <w:sz w:val="18"/>
        </w:rPr>
        <w:t xml:space="preserve">Historische Fassung: Stand 25.12.2019 bis 22.12.2020. Dies ist nicht die aktuelle Fassung.</w:t>
      </w:r>
    </w:p>
    <w:p>
      <w:r>
        <w:t xml:space="preserve">(1) Für den Fortbildungsabschluss zum Geprüften Kaufmännischen Fachwirt nach der Handwerksordnung und zur Geprüften Kaufmännischen Fachwirtin nach der Handwerksordnung ist Folgendes erforderlich:</w:t>
      </w:r>
    </w:p>
    <w:p>
      <w:pPr>
        <w:ind w:left="420"/>
      </w:pPr>
      <w:r>
        <w:t xml:space="preserve">1. der Nachweis des Erwerbs der berufs- und arbeitspädagogischen Qualifikationen nach § 4 und</w:t>
      </w:r>
    </w:p>
    <w:p>
      <w:pPr>
        <w:ind w:left="420"/>
      </w:pPr>
      <w:r>
        <w:t xml:space="preserve">2. das erfolgreiche Ablegen der im Rahmen dieser Verordnung geregelten Prüfung der fortbildungsspezifischen kaufmännischen Qualifikationen nach § 5.</w:t>
      </w:r>
    </w:p>
    <w:p>
      <w:r>
        <w:t xml:space="preserve">(2) Der Prüfungsnachweis zu den Qualifikationen nach Absatz 1 Nummer 1 ist spätestens vor Beginn der letzten Prüfungsleistung nach Absatz 1 Nummer 2 vorzulegen. Die erfolgreich abgelegte Prüfung nach Absatz 1 Nummer 2 hat die zu prüfende Person innerhalb von zwei Jahren nach Ablegen der ersten Prüfungsleistung in der Prüfung nach Absatz 1 Nummer 2 nachzuweisen.</w:t>
      </w:r>
    </w:p>
    <w:p>
      <w:r>
        <w:rPr>
          <w:color w:val="555555"/>
          <w:sz w:val="17"/>
        </w:rPr>
        <w:t xml:space="preserve">Zitiervorschlag: § 3 HandwFWFortbPrV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https://recht.nulegal.eu/gesetze/HandwFWFortbPrV/3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