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HandwFWFortbPrV — Schriftliche Prüfung</w:t>
      </w:r>
    </w:p>
    <w:p>
      <w:r>
        <w:rPr>
          <w:color w:val="555555"/>
          <w:sz w:val="18"/>
        </w:rPr>
        <w:t xml:space="preserve">Handwerksfachwirtfortbildungsprüfungsverordnung</w:t>
      </w:r>
    </w:p>
    <w:p>
      <w:r>
        <w:rPr>
          <w:color w:val="555555"/>
          <w:sz w:val="18"/>
        </w:rPr>
        <w:t xml:space="preserve">Historische Fassung: Stand 10.06.2019 bis 22.12.2020. Dies ist nicht die aktuelle Fassung.</w:t>
      </w:r>
    </w:p>
    <w:p>
      <w:r>
        <w:t xml:space="preserve">(1) Die schriftliche Prüfung besteht aus drei Prüfungsbestandteilen. Die Aufgaben der drei schriftlichen Prüfungsbestandteile werden als offene Aufgaben formuliert und leiten sich aus der Beschreibung betrieblicher Situationen ab. Die Aufgabenstellungen beziehen sich</w:t>
      </w:r>
    </w:p>
    <w:p>
      <w:pPr>
        <w:ind w:left="420"/>
      </w:pPr>
      <w:r>
        <w:t xml:space="preserve">1. im ersten Prüfungsbestandteil auf die Handlungsbereiche der §§ 6 und 7 in Kombination mit dem Handlungsbereich des § 10,</w:t>
      </w:r>
    </w:p>
    <w:p>
      <w:pPr>
        <w:ind w:left="420"/>
      </w:pPr>
      <w:r>
        <w:t xml:space="preserve">2. im zweiten Prüfungsbestandteil auf die Handlungsbereiche des § 8 in Kombination mit dem Handlungsbereich des § 10 und</w:t>
      </w:r>
    </w:p>
    <w:p>
      <w:pPr>
        <w:ind w:left="420"/>
      </w:pPr>
      <w:r>
        <w:t xml:space="preserve">3. im dritten Prüfungsbestandteil auf die Handlungsbereiche des § 9 in Kombination mit dem Handlungsbereich des § 10.</w:t>
      </w:r>
    </w:p>
    <w:p>
      <w:r>
        <w:t xml:space="preserve">(2) Die Prüfungsdauer jedes schriftlichen Prüfungsbestandteils beträgt 180 Minuten.</w:t>
      </w:r>
    </w:p>
    <w:p>
      <w:r>
        <w:t xml:space="preserve">(3) Die schriftliche Prüfung ist bestanden, wenn die Prüfungsleistung jedes Prüfungsbestandteils mit mindestens „ausreichend“ bewertet worden ist.</w:t>
      </w:r>
    </w:p>
    <w:p>
      <w:r>
        <w:t xml:space="preserve">(4) Wurde in höchstens einem schriftlichen Prüfungsbestandteil eine mangelhafte Leistung erbracht, so ist in diesem Prüfungsbestandteil eine mündliche Ergänzungsprüfung anzubieten. Bei einer ungenügenden oder mehreren mangelhaften oder ungenügenden schriftlichen Prüfungsleistungen ist keine Ergänzungsprüfung möglich. Die Aufgabe muss aus dem Handlungsbereich stammen, in dem die mangelhafte Prüfungsleistung erbracht wurde. Die Ergänzungsprüfung soll anwendungsbezogen sein und nicht länger als 20 Minuten dauern. Die Bewertung der Leistung in der mündlichen Ergänzungsprüfung und die der schriftlichen Prüfungsleistung werden zu einer Bewertung zusammengefasst. Dabei wird die Bewertung der schriftlichen Prüfungsleistung doppelt gewichtet.</w:t>
      </w:r>
    </w:p>
    <w:p>
      <w:r>
        <w:rPr>
          <w:color w:val="555555"/>
          <w:sz w:val="17"/>
        </w:rPr>
        <w:t xml:space="preserve">Zitiervorschlag: § 12 HandwFWFortbPrV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https://recht.nulegal.eu/gesetze/HandwFWFortbPrV/12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