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HaldeRlAnO — zu § 14 Abs. 3 vorstehender Anordnung Verbotsschild des Betretens der Gefahrenbereiche an oder auf Halden sowie an oder in Restlöchern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GBl. DDR I 1982, 363)</w:t>
      </w:r>
    </w:p>
    <w:p>
      <w:r>
        <w:rPr>
          <w:rFonts w:ascii="Courier New" w:hAnsi="Courier New"/>
          <w:sz w:val="17"/>
        </w:rPr>
        <w:t xml:space="preserve">    BETRETEN VERBOTEN!LEBENSGEFAHRZUWIDERHANDLUNGEN WERDEN BESTRAFT    </w:t>
      </w:r>
    </w:p>
    <w:p>
      <w:r>
        <w:rPr>
          <w:rFonts w:ascii="Courier New" w:hAnsi="Courier New"/>
          <w:sz w:val="17"/>
        </w:rPr>
        <w:t xml:space="preserve">    Das Schild muß das Format A 2 haben. Die Grundfarbe des Schildes ist weiß. Die Worte 'BETRETEN VERBOTEN!' und 'ZUWIDERHANDLUNGEN WERDEN BESTRAFT' sind in schwarzer, das Wort 'LEBENSGEFAHR' ist in roter Farbe zu gestalten.[12]    </w:t>
      </w:r>
    </w:p>
    <w:p>
      <w:r>
        <w:rPr>
          <w:rFonts w:ascii="Courier New" w:hAnsi="Courier New"/>
          <w:sz w:val="17"/>
        </w:rPr>
        <w:t xml:space="preserve">    ______________12 Das Verbotsschild wird von DEWAG Signograph Leipzig gefertigt und ist in den DEWAG-Industrieläden erhältlich.    </w:t>
      </w:r>
    </w:p>
    <w:p>
      <w:r>
        <w:rPr>
          <w:color w:val="555555"/>
          <w:sz w:val="17"/>
        </w:rPr>
        <w:t xml:space="preserve">Zitiervorschlag: Anlage 4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https://recht.nulegal.eu/gesetze/HaldeRlAnO/anlage-4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