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HaldeRlAnO — Haldenauflageflächen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dem Anlegen von Halden ist im Rahmen der Standortfestlegung zu entscheiden, in welchem Umfang, in welcher Art bzw. ob Vorkehrungen zu treffen sind, wie</w:t>
      </w:r>
    </w:p>
    <w:p>
      <w:pPr>
        <w:ind w:left="420"/>
      </w:pPr>
      <w:r>
        <w:t xml:space="preserve">a) Abtrag von kulturfähigen Bodenschichten bzw. Abtrag von Material, das für die Erhöhung der Bodenfruchtbarkeit von Bedeutung ist, wie z.B. organische Stoffe,</w:t>
      </w:r>
    </w:p>
    <w:p>
      <w:pPr>
        <w:ind w:left="420"/>
      </w:pPr>
      <w:r>
        <w:t xml:space="preserve">b) Entfernen oder Verstärken von Einrichtungen unter der Erdoberfläche, wie Versorgungs- und Entsorgungsleitungen,</w:t>
      </w:r>
    </w:p>
    <w:p>
      <w:pPr>
        <w:ind w:left="420"/>
      </w:pPr>
      <w:r>
        <w:t xml:space="preserve">c) Verwahren von offenen Grubenbauen,</w:t>
      </w:r>
    </w:p>
    <w:p>
      <w:pPr>
        <w:ind w:left="420"/>
      </w:pPr>
      <w:r>
        <w:t xml:space="preserve">d) Ausführen von Abdichtungsmaßnahmen gegen das Eindringen von Schadstoffen in den Haldenuntergrund,</w:t>
      </w:r>
    </w:p>
    <w:p>
      <w:pPr>
        <w:ind w:left="420"/>
      </w:pPr>
      <w:r>
        <w:t xml:space="preserve">e) Prüfen auf das Vorhandensein von rutschungsbegünstigenden Verhältnissen im Haldenuntergrund.</w:t>
      </w:r>
    </w:p>
    <w:p>
      <w:r>
        <w:t xml:space="preserve">(2) Sofern durch Vorkehrungen gemäß Abs. 1 Interessen Dritter berührt werden, sind diese vertraglich zu regeln.</w:t>
      </w:r>
    </w:p>
    <w:p>
      <w:r>
        <w:t xml:space="preserve">(3) Es ist von dem Grundsatz der geringstmöglichen Inanspruchnahme von land- und forstwirtschaftlicher Nutzfläche auszugehen.</w:t>
      </w:r>
    </w:p>
    <w:p>
      <w:r>
        <w:rPr>
          <w:color w:val="555555"/>
          <w:sz w:val="17"/>
        </w:rPr>
        <w:t xml:space="preserve">Zitiervorschlag: § 8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