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HalblSchG — Recht auf den Schutz</w:t>
      </w:r>
    </w:p>
    <w:p>
      <w:r>
        <w:rPr>
          <w:color w:val="555555"/>
          <w:sz w:val="18"/>
        </w:rPr>
        <w:t xml:space="preserve">Halbleiterschutzgesetz</w:t>
      </w:r>
    </w:p>
    <w:p>
      <w:r>
        <w:rPr>
          <w:color w:val="555555"/>
          <w:sz w:val="18"/>
        </w:rPr>
        <w:t xml:space="preserve">Stand: 10.06.2019 (konsolidierte Textfassung, kein amtliches Inkrafttretensdatum)</w:t>
      </w:r>
    </w:p>
    <w:p>
      <w:r>
        <w:t xml:space="preserve">(1) Das Recht auf den Schutz der Topographie steht demjenigen zu, der die Topographie geschaffen hat. Haben mehrere gemeinsam eine Topographie geschaffen, steht ihnen das Recht gemeinschaftlich zu.</w:t>
      </w:r>
    </w:p>
    <w:p>
      <w:r>
        <w:t xml:space="preserve">(2) Ist die Topographie im Rahmen eines Arbeitsverhältnisses oder im Auftrag eines anderen geschaffen worden, so steht das Recht auf den Schutz der Topographie dem Arbeitgeber oder dem Auftraggeber zu, soweit durch Vertrag nichts anderes bestimmt ist.</w:t>
      </w:r>
    </w:p>
    <w:p>
      <w:r>
        <w:t xml:space="preserve">(3) Inhaber des Rechts auf den Schutz der Topographie nach den Absätzen 1 und 2 kann jeder Staatsangehörige eines Mitgliedstaates der Europäischen Wirtschaftsgemeinschaft sowie jede natürliche oder juristische Person sein, die ihren gewöhnlichen Aufenthalt oder eine Niederlassung in dem Gebiet eines Mitgliedstaates hat, in dem der Vertrag zur Gründung der Europäischen Wirtschaftsgemeinschaft gilt; den juristischen Personen sind Gesellschaften gleichgestellt, die nach dem auf sie anwendbaren Recht Träger von Rechten und Pflichten sein können, ohne juristische Personen zu sein.</w:t>
      </w:r>
    </w:p>
    <w:p>
      <w:r>
        <w:t xml:space="preserve">(4) Das Recht auf den Schutz der Topographie steht unbeschadet der Absätze 1 und 2 auch demjenigen zu, der die Topographie auf Grund eines ausschließlichen Rechts zur geschäftlichen Verwertung in der Europäischen Wirtschaftsgemeinschaft erstmals in einem ihrer Mitgliedstaaten nicht nur vertraulich geschäftlich verwertet und die Voraussetzungen des Absatzes 3 erfüllt. Die Topographie darf zuvor von einem anderen noch nicht oder nur vertraulich geschäftlich verwertet worden sein.</w:t>
      </w:r>
    </w:p>
    <w:p>
      <w:r>
        <w:t xml:space="preserve">(5) Die Rechte nach den Absätzen 1 bis 4 stehen auch den jeweiligen Rechtsnachfolgern zu.</w:t>
      </w:r>
    </w:p>
    <w:p>
      <w:r>
        <w:t xml:space="preserve">(6) Anderen Personen steht ein Recht auf den Schutz der Topographie nur zu, wenn</w:t>
      </w:r>
    </w:p>
    <w:p>
      <w:pPr>
        <w:ind w:left="420"/>
      </w:pPr>
      <w:r>
        <w:t xml:space="preserve">1. sie auf Grund einer völkerrechtlichen Vereinbarung oder des Rechts der Europäischen Gemeinschaften wie Inländer zu behandeln sind oder</w:t>
      </w:r>
    </w:p>
    <w:p>
      <w:pPr>
        <w:ind w:left="420"/>
      </w:pPr>
      <w:r>
        <w:t xml:space="preserve">2. der Staat, dem sie angehören oder in dem sich ihr Sitz oder ihre Niederlassung befindet, nach einer Bekanntmachung des Bundesministers der Justiz und für Verbraucherschutz im Bundesgesetzblatt Deutschen im Sinne des Grundgesetzes und Personen mit Sitz oder Niederlassung im Geltungsbereich dieses Gesetzes einen entsprechenden Schutz gewährt.</w:t>
      </w:r>
    </w:p>
    <w:p>
      <w:r>
        <w:rPr>
          <w:color w:val="555555"/>
          <w:sz w:val="17"/>
        </w:rPr>
        <w:t xml:space="preserve">Zitiervorschlag: § 2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