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HalblSchG — Schutzgegenstand, Eigenart</w:t>
      </w:r>
    </w:p>
    <w:p>
      <w:r>
        <w:rPr>
          <w:color w:val="555555"/>
          <w:sz w:val="18"/>
        </w:rPr>
        <w:t xml:space="preserve">Halbleiterschutzgesetz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Dreidimensionale Strukturen von mikroelektronischen Halbleitererzeugnissen (Topographien) werden nach Maßgabe dieses Gesetzes geschützt, wenn und soweit sie Eigenart aufweisen. Satz 1 ist auch auf selbständig verwertbare Teile sowie Darstellungen zur Herstellung von Topographien anzuwenden.</w:t>
      </w:r>
    </w:p>
    <w:p>
      <w:r>
        <w:t xml:space="preserve">(2) Eine Topographie weist Eigenart auf, wenn sie als Ergebnis geistiger Arbeit nicht nur durch bloße Nachbildung einer anderen Topographie hergestellt und nicht alltäglich ist.</w:t>
      </w:r>
    </w:p>
    <w:p>
      <w:r>
        <w:t xml:space="preserve">(3) Besteht eine Topographie aus einer Anordnung alltäglicher Teile, so wird sie insoweit geschützt, als die Anordnung in ihrer Gesamtheit Eigenart aufweist.</w:t>
      </w:r>
    </w:p>
    <w:p>
      <w:r>
        <w:t xml:space="preserve">(4) Der Schutz nach Absatz 1 erstreckt sich nicht auf die der Topographie zugrundeliegenden Entwürfe, Verfahren, Systeme, Techniken oder auf die in einem mikroelektronischen Halbleitererzeugnis gespeicherten Informationen, sondern nur auf die Topographie als solche.</w:t>
      </w:r>
    </w:p>
    <w:p>
      <w:r>
        <w:rPr>
          <w:color w:val="555555"/>
          <w:sz w:val="17"/>
        </w:rPr>
        <w:t xml:space="preserve">Zitiervorschlag: § 1 HalblSchG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