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HafenlogAusbV — Zwischenprüfung</w:t>
      </w:r>
    </w:p>
    <w:p>
      <w:r>
        <w:rPr>
          <w:color w:val="555555"/>
          <w:sz w:val="18"/>
        </w:rPr>
        <w:t xml:space="preserve">Verordnung über die Berufsausbildung zur Fachkraft für Hafenlogistik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in insgesamt höchstens 90 Minuten zwei praktische Arbeitsaufgaben durchführen. Für die praktischen Arbeitsaufgaben kommen insbesondere in Betracht:</w:t>
      </w:r>
    </w:p>
    <w:p>
      <w:pPr>
        <w:ind w:left="420"/>
      </w:pPr>
      <w:r>
        <w:t xml:space="preserve">1. Durchführen einer Containerinspektion,</w:t>
      </w:r>
    </w:p>
    <w:p>
      <w:pPr>
        <w:ind w:left="420"/>
      </w:pPr>
      <w:r>
        <w:t xml:space="preserve">2. Durchführen einer Güterkontrolle und einer Probenahme,</w:t>
      </w:r>
    </w:p>
    <w:p>
      <w:pPr>
        <w:ind w:left="420"/>
      </w:pPr>
      <w:r>
        <w:t xml:space="preserve">3. Durchführen und Dokumentieren einer Güterannahme oder</w:t>
      </w:r>
    </w:p>
    <w:p>
      <w:pPr>
        <w:ind w:left="420"/>
      </w:pPr>
      <w:r>
        <w:t xml:space="preserve">4. Einlagern von Gütern.</w:t>
      </w:r>
    </w:p>
    <w:p>
      <w:r>
        <w:t xml:space="preserve">Der Prüfling soll in insgesamt höchstens 120 Minuten Aufgaben, die sich auf die praktischen Arbeitsaufgaben beziehen, schriftlich bearbeiten. Durch die Durchführung der Prüfung soll der Prüfling zeigen, dass er Arbeitsabläufe planen, Arbeitsmittel, technische Unterlagen sowie Informations-, Kommunikations- und Dokumentationssysteme nutzen, Maßnahmen zur Sicherheit und zum Gesundheitsschutz bei der Arbeit und zum Umweltschutz anwenden sowie kundenorientiert handeln kann.</w:t>
      </w:r>
    </w:p>
    <w:p>
      <w:r>
        <w:rPr>
          <w:color w:val="555555"/>
          <w:sz w:val="17"/>
        </w:rPr>
        <w:t xml:space="preserve">Zitiervorschlag: § 8 HafenlogAusbV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https://recht.nulegal.eu/gesetze/HafenlogAusbV/8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