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HafenlogAusbV — Ausbildungsberufsbild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Logistische Prozesse; qualitätssichernde Maßnahmen,</w:t>
      </w:r>
    </w:p>
    <w:p>
      <w:pPr>
        <w:ind w:left="420"/>
      </w:pPr>
      <w:r>
        <w:t xml:space="preserve">6. Arbeitsorganisation; Information und Kommunikation,</w:t>
      </w:r>
    </w:p>
    <w:p>
      <w:pPr>
        <w:ind w:left="420"/>
      </w:pPr>
      <w:r>
        <w:t xml:space="preserve">7. Güterkontrolle und werterhaltende Maßnahmen,</w:t>
      </w:r>
    </w:p>
    <w:p>
      <w:pPr>
        <w:ind w:left="420"/>
      </w:pPr>
      <w:r>
        <w:t xml:space="preserve">8. Lagerung und Bearbeitung von Gütern,</w:t>
      </w:r>
    </w:p>
    <w:p>
      <w:pPr>
        <w:ind w:left="420"/>
      </w:pPr>
      <w:r>
        <w:t xml:space="preserve">9. Ladungsplanung, Umschlag von Gütern,</w:t>
      </w:r>
    </w:p>
    <w:p>
      <w:pPr>
        <w:ind w:left="420"/>
      </w:pPr>
      <w:r>
        <w:t xml:space="preserve">10. Container,</w:t>
      </w:r>
    </w:p>
    <w:p>
      <w:pPr>
        <w:ind w:left="420"/>
      </w:pPr>
      <w:r>
        <w:t xml:space="preserve">11. Umschlags- und Versandpapiere,</w:t>
      </w:r>
    </w:p>
    <w:p>
      <w:pPr>
        <w:ind w:left="420"/>
      </w:pPr>
      <w:r>
        <w:t xml:space="preserve">12. Umgang mit Gefahrgut.</w:t>
      </w:r>
    </w:p>
    <w:p>
      <w:r>
        <w:rPr>
          <w:color w:val="555555"/>
          <w:sz w:val="17"/>
        </w:rPr>
        <w:t xml:space="preserve">Zitiervorschlag: § 4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