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HafenlogAusbV — Zielsetzung der Berufsausbildung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einschließt. Die in Satz 1 beschriebene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