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HafenSchAusbV — Ausbildungsberufsbild</w:t>
      </w:r>
    </w:p>
    <w:p>
      <w:r>
        <w:rPr>
          <w:color w:val="555555"/>
          <w:sz w:val="18"/>
        </w:rPr>
        <w:t xml:space="preserve">Verordnung über die Berufsausbildung zum Hafenschiffer/zur Hafenschifferin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Gegenstand der Berufsausbildung sind mindestens die folgenden Fertigkeiten, Kenntnisse und Fähigkeiten:</w:t>
      </w:r>
    </w:p>
    <w:p>
      <w:pPr>
        <w:ind w:left="420"/>
      </w:pPr>
      <w:r>
        <w:t xml:space="preserve">1. Berufsbildung, Arbeits- und Tarifrecht,</w:t>
      </w:r>
    </w:p>
    <w:p>
      <w:pPr>
        <w:ind w:left="420"/>
      </w:pPr>
      <w:r>
        <w:t xml:space="preserve">2. Aufbau und Organisation des Ausbildungsbetriebes,</w:t>
      </w:r>
    </w:p>
    <w:p>
      <w:pPr>
        <w:ind w:left="420"/>
      </w:pPr>
      <w:r>
        <w:t xml:space="preserve">3. Sicherheit und Gesundheitsschutz bei der Arbeit,</w:t>
      </w:r>
    </w:p>
    <w:p>
      <w:pPr>
        <w:ind w:left="420"/>
      </w:pPr>
      <w:r>
        <w:t xml:space="preserve">4. Umweltschutz,</w:t>
      </w:r>
    </w:p>
    <w:p>
      <w:pPr>
        <w:ind w:left="420"/>
      </w:pPr>
      <w:r>
        <w:t xml:space="preserve">5. Planen, Vorbereiten und Kontrollieren von Arbeitsabläufen, Arbeiten im Team,</w:t>
      </w:r>
    </w:p>
    <w:p>
      <w:pPr>
        <w:ind w:left="420"/>
      </w:pPr>
      <w:r>
        <w:t xml:space="preserve">6. Information und Kommunikation,</w:t>
      </w:r>
    </w:p>
    <w:p>
      <w:pPr>
        <w:ind w:left="420"/>
      </w:pPr>
      <w:r>
        <w:t xml:space="preserve">7. Logistische Prozesse,</w:t>
      </w:r>
    </w:p>
    <w:p>
      <w:pPr>
        <w:ind w:left="420"/>
      </w:pPr>
      <w:r>
        <w:t xml:space="preserve">8. Führen von Hafenfahrzeugen im Einsatzgebiet,</w:t>
      </w:r>
    </w:p>
    <w:p>
      <w:pPr>
        <w:ind w:left="420"/>
      </w:pPr>
      <w:r>
        <w:t xml:space="preserve">9. Rechtliche Voraussetzungen des Schiffsbetriebes,</w:t>
      </w:r>
    </w:p>
    <w:p>
      <w:pPr>
        <w:ind w:left="420"/>
      </w:pPr>
      <w:r>
        <w:t xml:space="preserve">10. Kundenorientierung und qualitätssichernde Maßnahmen,</w:t>
      </w:r>
    </w:p>
    <w:p>
      <w:pPr>
        <w:ind w:left="420"/>
      </w:pPr>
      <w:r>
        <w:t xml:space="preserve">11. Pflege, Wartung und Instandhaltung, seemännische Arbeiten,</w:t>
      </w:r>
    </w:p>
    <w:p>
      <w:pPr>
        <w:ind w:left="420"/>
      </w:pPr>
      <w:r>
        <w:t xml:space="preserve">12. Verhalten bei besonderen Umständen, Havarien und Betriebsstörungen.</w:t>
      </w:r>
    </w:p>
    <w:p>
      <w:r>
        <w:rPr>
          <w:color w:val="555555"/>
          <w:sz w:val="17"/>
        </w:rPr>
        <w:t xml:space="preserve">Zitiervorschlag: § 4 HafenSchAusbV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https://recht.nulegal.eu/gesetze/HafenSchAusbV/4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HafenSchAusbV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