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8 HaagÜbkAG</w:t>
      </w:r>
    </w:p>
    <w:p>
      <w:r>
        <w:rPr>
          <w:color w:val="555555"/>
          <w:sz w:val="18"/>
        </w:rPr>
        <w:t xml:space="preserve">Gesetz zur Ausführung des Haager Übereinkommens vom 15. November 1965 über die Zustellung gerichtlicher und außergerichtlicher Schriftstücke im Ausland in Zivil- oder Handelssachen und des Haager Übereinkommens vom 18. März 1970 über die Beweisaufnahme im Ausland in Zivil- oder Handelssachen</w:t>
      </w:r>
    </w:p>
    <w:p>
      <w:r>
        <w:rPr>
          <w:color w:val="555555"/>
          <w:sz w:val="18"/>
        </w:rPr>
        <w:t xml:space="preserve">Stand: 10.06.2019 (konsolidierte Textfassung, kein amtliches Inkrafttretensdatum)</w:t>
      </w:r>
    </w:p>
    <w:p>
      <w:r>
        <w:t xml:space="preserve">Für die Erledigung von Rechtshilfeersuchen ist das Amtsgericht zuständig, in dessen Bezirk die Amtshandlung vorzunehmen ist. Die Landesregierungen werden ermächtigt, diese Zuständigkeit durch Rechtsverordnung einem anderen Amtsgericht des Oberlandesgerichtsbezirks oder, wenn in einem Land mehrere Oberlandesgerichte errichtet sind, einem Amtsgerichtsbezirk für die Bezirke aller oder mehrerer Oberlandesgerichte zuzuweisen. Die Zuweisung kann auch nur für einzelne Arten der Beweisaufnahme erfolgen. Die Landesregierungen können diese Ermächtigung durch Rechtsverordnung auf die Landesjustizverwaltungen übertragen.</w:t>
      </w:r>
    </w:p>
    <w:p>
      <w:r>
        <w:rPr>
          <w:color w:val="555555"/>
          <w:sz w:val="17"/>
        </w:rPr>
        <w:t xml:space="preserve">Zitiervorschlag: § 8 HaagÜbkAG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https://recht.nulegal.eu/gesetze/Haag%C3%9CbkAG/8</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recht.bund.de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8 HaagÜbkAG</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