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HaWiAusbV</w:t>
      </w:r>
    </w:p>
    <w:p>
      <w:r>
        <w:rPr>
          <w:color w:val="555555"/>
          <w:sz w:val="18"/>
        </w:rPr>
        <w:t xml:space="preserve">Hauswirtschafterausbildungsverordnung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Auf Grund des § 4 Absatz 1 des Berufsbildungsgesetzes, der zuletzt durch Artikel 436 Nummer 1 der Verordnung vom 31. August 2015 (BGBl. I S. 1474) geändert worden ist, verordnen das Bundesministerium für Wirtschaft und Energie und das Bundesministerium für Ernährung und Landwirtschaft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HaWiAusbV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https://recht.nulegal.eu/gesetze/HaWiAusbV/eingangsformel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