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HaWiAusbV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Hauswirtschaftliche Versorgungs- und Betreuungsleistungen planen und umsetzen    mit 30 Prozent,</w:t>
      </w:r>
    </w:p>
    <w:p>
      <w:r>
        <w:rPr>
          <w:rFonts w:ascii="Courier New" w:hAnsi="Courier New"/>
          <w:sz w:val="17"/>
        </w:rPr>
        <w:t xml:space="preserve">Hauswirtschaftliche Produkte und Dienstleistungen erstellen und vermarkten    mit 30 Prozent,</w:t>
      </w:r>
    </w:p>
    <w:p>
      <w:r>
        <w:rPr>
          <w:rFonts w:ascii="Courier New" w:hAnsi="Courier New"/>
          <w:sz w:val="17"/>
        </w:rPr>
        <w:t xml:space="preserve">Verpflegung personenorientiert und zielgruppenorientiert planen    mit 15 Prozent,</w:t>
      </w:r>
    </w:p>
    <w:p>
      <w:r>
        <w:rPr>
          <w:rFonts w:ascii="Courier New" w:hAnsi="Courier New"/>
          <w:sz w:val="17"/>
        </w:rPr>
        <w:t xml:space="preserve">Textilien, Räume und Wohnumfeld beurteilen, reinigen und pflegen    mit 15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18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in mindestens vier Prüfungsbereichen mit mindestens „ausreichend“ und</w:t>
      </w:r>
    </w:p>
    <w:p>
      <w:pPr>
        <w:ind w:left="420"/>
      </w:pPr>
      <w:r>
        <w:t xml:space="preserve">3. in keinem Prüfungsbereich mit „ungenügend“.</w:t>
      </w:r>
    </w:p>
    <w:p>
      <w:r>
        <w:rPr>
          <w:color w:val="555555"/>
          <w:sz w:val="17"/>
        </w:rPr>
        <w:t xml:space="preserve">Zitiervorschlag: § 17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