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HaSiG (Nordrhein-Westfalen) — Verantwortlichkeiten in der Hafenanlage</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Verantwortlichkeiten in der Hafenanlage richten sich im Einzelnen nach den Regeln des Kapitels XI-2 des SOLAS-Übereinkommens und den Abschnitten des Teils A sowie den nach Artikel 3 Absatz 5 der Verordnung (EG) Nr. 725/2004 verbindlichen Absätzen des Teils B des ISPS-Codes.</w:t>
      </w:r>
    </w:p>
    <w:p>
      <w:r>
        <w:t xml:space="preserve">(2) Der Betreiber einer Hafenanlage hat alle ihm nach dem Plan zur Gefahrenabwehr obliegenden Sicherheitsmaßnahmen durchzuführen, einschließlich der Sicherheitsmaßnahmen für den laufenden Betrieb.</w:t>
      </w:r>
    </w:p>
    <w:p>
      <w:r>
        <w:t xml:space="preserve">(3) Stehen Hafenanlagen, Teile von Hafenanlagen oder sonstige Einrichtungen mehreren Betreibern zur Verfügung, hat abweichend von Absatz 2 der Eigentümer dieser Hafenanlage oder der Eigentümer von Teilen der Hafenanlage oder von sonstigen Einrichtungen die investiven Sicherheitsmaßnahmen durchzuführen, die sich auf alle Hafenanlagenbetreiber auswirken. Für die Maßnahmen, die nach dem SOLAS-Übereinkommen, dem ISPS-Code und der Verordnung (EG) Nr. 725/2004 im Rahmen des laufenden Betriebes zu treffen sind, bleiben die jeweiligen Betreiber verantwortlich.</w:t>
      </w:r>
    </w:p>
    <w:p>
      <w:r>
        <w:t xml:space="preserve">(4) Kommen als Betreiber einer Hafenanlage im Sinne des § 3 Nummer 6 mehrere Rechtsträger in Betracht, so wird die Verantwortlichkeit im Einzelfall von der Hafensicherheitsbehörde nach pflichtgemäßem Ermessen festgelegt.</w:t>
      </w:r>
    </w:p>
    <w:p>
      <w:r>
        <w:rPr>
          <w:color w:val="555555"/>
          <w:sz w:val="17"/>
        </w:rPr>
        <w:t xml:space="preserve">Zitiervorschlag: § 8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