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HaSiG (Nordrhein-Westfalen) — Festlegung der Hafengrenzen</w:t>
      </w:r>
    </w:p>
    <w:p>
      <w:r>
        <w:rPr>
          <w:color w:val="555555"/>
          <w:sz w:val="18"/>
        </w:rPr>
        <w:t xml:space="preserve">Hafensicherheitsgesetz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Nach Durchführung der Risikobewertung gemäß § 13 legt die Hafensicherheitsbehörde die Hafengrenzen entsprechend der Zielsetzung des § 1 fest und macht die Festsetzung öffentlich bekannt. Auf die öffentliche Bekanntmachung der Hafensicherheitsbehörde hat die Gemeinde, in deren Gebiet sich der Hafen befindet, durch ortsübliche Bekanntmachung hinzuweisen. Im Falle des § 2 Absatz 4 gibt die Hafensicherheitsbehörde ihre Festlegung, dass die Grenzen des Hafens mit den Grenzen der Hafenanlage übereinstimmen, abweichend von Satz 1 dem Betreiber der Hafenanlage bekannt. Das Hafengebiet kann von bereits bestehenden Festlegungen aufgrund anderer Rechtsvorschriften abweichen.</w:t>
      </w:r>
    </w:p>
    <w:p>
      <w:r>
        <w:t xml:space="preserve">(2) Bei wesentlichen Veränderungen der Struktur oder Nutzung des festgelegten Hafengebiets oder der hieran angrenzenden Flächen mit Auswirkung auf die Zielsetzung des § 1 legt die Hafensicherheitsbehörde die Hafengrenzen unter Beachtung der Vorgaben des Absatzes 1 neu fest.</w:t>
      </w:r>
    </w:p>
    <w:p>
      <w:r>
        <w:rPr>
          <w:color w:val="555555"/>
          <w:sz w:val="17"/>
        </w:rPr>
        <w:t xml:space="preserve">Zitiervorschlag: § 14 HaSiG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https://recht.nulegal.eu/gesetze/HaSiG/14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