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HaGeWeMaSaatVerkV — Übergangsbestimmungen</w:t>
      </w:r>
    </w:p>
    <w:p>
      <w:r>
        <w:rPr>
          <w:color w:val="555555"/>
          <w:sz w:val="18"/>
        </w:rPr>
        <w:t xml:space="preserve">Verordnung über das Inverkehrbringen von Saatgut von Populationen der Arten Hafer, Gerste, Weizen und Mais</w:t>
      </w:r>
    </w:p>
    <w:p>
      <w:r>
        <w:rPr>
          <w:color w:val="555555"/>
          <w:sz w:val="18"/>
        </w:rPr>
        <w:t xml:space="preserve">Historische Fassung: Stand 10.06.2019 bis 01.03.2021. Dies ist nicht die aktuelle Fassung.</w:t>
      </w:r>
    </w:p>
    <w:p>
      <w:r>
        <w:t xml:space="preserve">Auch nach dem Außerkrafttreten dieser Verordnung können Partien von Saatgut von Populationen weiter in den Verkehr gebracht werden, soweit das Bundessortenamt für die Population nach § 4 Absatz 4 bereits eine Saatgutmenge zugewiesen hat.</w:t>
      </w:r>
    </w:p>
    <w:p>
      <w:r>
        <w:rPr>
          <w:color w:val="555555"/>
          <w:sz w:val="17"/>
        </w:rPr>
        <w:t xml:space="preserve">Zitiervorschlag: § 13 HaGeWeMaSaatVerkV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https://recht.nulegal.eu/gesetze/HaGeWeMaSaatVerkV/13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