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HZvV 6</w:t>
      </w:r>
    </w:p>
    <w:p>
      <w:r>
        <w:rPr>
          <w:color w:val="555555"/>
          <w:sz w:val="18"/>
        </w:rPr>
        <w:t xml:space="preserve">Sechste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treten in Kraft</w:t>
      </w:r>
    </w:p>
    <w:p>
      <w:pPr>
        <w:ind w:left="420"/>
      </w:pPr>
      <w:r>
        <w:t xml:space="preserve">1. § 1 Satz 1 Nr. 6 mit Wirkung vom 26. Mai 1986,</w:t>
      </w:r>
    </w:p>
    <w:p>
      <w:pPr>
        <w:ind w:left="420"/>
      </w:pPr>
      <w:r>
        <w:t xml:space="preserve">2. § 1 Satz 1 Nr. 5 mit Wirkung vom 6. März 1986,</w:t>
      </w:r>
    </w:p>
    <w:p>
      <w:pPr>
        <w:ind w:left="420"/>
      </w:pPr>
      <w:r>
        <w:t xml:space="preserve">3. § 1 Satz 1 Nr. 4 mit Wirkung vom 25. Februar 1986,</w:t>
      </w:r>
    </w:p>
    <w:p>
      <w:pPr>
        <w:ind w:left="420"/>
      </w:pPr>
      <w:r>
        <w:t xml:space="preserve">4. § 1 Satz 1 Nr. 3 mit Wirkung vom 17. Januar 1986und</w:t>
      </w:r>
    </w:p>
    <w:p>
      <w:pPr>
        <w:ind w:left="420"/>
      </w:pPr>
      <w:r>
        <w:t xml:space="preserve">5. § 1 Satz 1 Nr. 2 mit Wirkung vom 16. Januar 1986.</w:t>
      </w:r>
    </w:p>
    <w:p>
      <w:r>
        <w:t xml:space="preserve">Im übrigen tritt diese Verordnung mit Wirkung vom 17. Oktober 1984 in Kraft.</w:t>
      </w:r>
    </w:p>
    <w:p>
      <w:r>
        <w:rPr>
          <w:color w:val="555555"/>
          <w:sz w:val="17"/>
        </w:rPr>
        <w:t xml:space="preserve">Zitiervorschlag: § 3 HZvV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