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HZvNG — Neubekanntmachung des Vierten Buches Sozialgesetzbuch</w:t>
      </w:r>
    </w:p>
    <w:p>
      <w:r>
        <w:rPr>
          <w:color w:val="555555"/>
          <w:sz w:val="18"/>
        </w:rPr>
        <w:t xml:space="preserve">Hüttenknappschaftliches Zusatzversicherungs-Neuregelungs-Gesetz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Sozialordnung kann den Wortlaut des Vierten Buches Sozialgesetzbuch in der vom 1. Juli 2002 an geltenden Fassung im Bundesgesetzblatt bekannt machen.</w:t>
      </w:r>
    </w:p>
    <w:p>
      <w:r>
        <w:rPr>
          <w:color w:val="555555"/>
          <w:sz w:val="17"/>
        </w:rPr>
        <w:t xml:space="preserve">Zitiervorschlag: Art 24 HZvNG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https://recht.nulegal.eu/gesetze/HZvNG/24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