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HZvG 2002 — Grundsatz</w:t>
      </w:r>
    </w:p>
    <w:p>
      <w:r>
        <w:rPr>
          <w:color w:val="555555"/>
          <w:sz w:val="18"/>
        </w:rPr>
        <w:t xml:space="preserve">Hüttenknappschaftliches Zusatzversicherungs-Gesetz</w:t>
      </w:r>
    </w:p>
    <w:p>
      <w:r>
        <w:rPr>
          <w:color w:val="555555"/>
          <w:sz w:val="18"/>
        </w:rPr>
        <w:t xml:space="preserve">Stand: 10.06.2019 (konsolidierte Textfassung, kein amtliches Inkrafttretensdatum)</w:t>
      </w:r>
    </w:p>
    <w:p>
      <w:r>
        <w:t xml:space="preserve">(1) Die Arbeitnehmer, die in den Betrieben der Saarhütten und anderer Unternehmen der Eisen erzeugenden, verarbeitenden und weiterverarbeitenden Industrie im Saarland (Betriebe der Eisen- und Metallgewinnung, der Eisen-, Stahl- und Metallwarenherstellung sowie Betriebe des Maschinen-, Kessel- und Apparatebaus und Betriebe der elektrotechnischen Industrie) beschäftigt sind, erhalten durch die Hüttenknappschaftliche Zusatzversicherung zusätzliche kapitalgedeckte Leistungen der betrieblichen Altersversorgung, sofern bei diesen Unternehmen Arbeitnehmer bereits am 30. Juni 2002 in der Hüttenknappschaftlichen Zusatzversicherung pflichtversichert waren.</w:t>
      </w:r>
    </w:p>
    <w:p>
      <w:r>
        <w:t xml:space="preserve">(2) Abweichend von Absatz 1 wird für die in § 16 genannten Personen die bisherige umlagefinanzierte Hüttenknappschaftliche Zusatzversicherung nach Maßgabe dieses Gesetzes weitergeführt.</w:t>
      </w:r>
    </w:p>
    <w:p>
      <w:r>
        <w:rPr>
          <w:color w:val="555555"/>
          <w:sz w:val="17"/>
        </w:rPr>
        <w:t xml:space="preserve">Zitiervorschlag: § 1 HZvG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https://recht.nulegal.eu/gesetze/HZvG%202002/1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