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HZInstrmMAusbV — Inkrafttreten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12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