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HZAZustV 2022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19.02.2022 bis 02.07.2026. Dies ist nicht die aktuelle Fassung.</w:t>
      </w:r>
    </w:p>
    <w:p>
      <w:r>
        <w:t xml:space="preserve">Auf Grund des § 12 Absatz 3 des Finanzverwaltungsgesetzes, der durch Artikel 1 Nummer 7 Buchstabe b des Gesetzes vom 3. Dezember 2015 (BGBl. I S. 2178) geändert worden ist, und des § 387 Absatz 2 Satz 1 bis 3 sowie des § 409 Satz 2 in Verbindung mit § 387 Absatz 2 Satz 1 bis 3 der Abgabenordnung in der Fassung der Bekanntmachung vom 1. Oktober 2002 (BGBl. I S. 3866; 2003 I S. 61) verordnet das Bundesministerium der Finanzen:</w:t>
      </w:r>
    </w:p>
    <w:p>
      <w:r>
        <w:rPr>
          <w:color w:val="555555"/>
          <w:sz w:val="17"/>
        </w:rPr>
        <w:t xml:space="preserve">Zitiervorschlag: Eingangsformel HZAZustV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https://recht.nulegal.eu/gesetze/HZAZustV%202022/eingangsformel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HZAZustV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