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HZAZustV 2022 — Hauptzollamt Saarbrücken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19.02.2022 bis 02.07.2026. Dies ist nicht die aktuelle Fassung.</w:t>
      </w:r>
    </w:p>
    <w:p>
      <w:r>
        <w:t xml:space="preserve">Dem Hauptzollamt Saarbrücken werden die Zuständigkeiten übertragen für</w:t>
      </w:r>
    </w:p>
    <w:p>
      <w:pPr>
        <w:ind w:left="420"/>
      </w:pPr>
      <w:r>
        <w:t xml:space="preserve">1. die Außenwirtschaftsprüfungen, einschließlich der Überwachungsmaßnahmen, des Hauptzollamts Koblenz sowie</w:t>
      </w:r>
    </w:p>
    <w:p>
      <w:pPr>
        <w:ind w:left="420"/>
      </w:pPr>
      <w:r>
        <w:t xml:space="preserve">2. die Straf- und Bußgeldsachen der Hauptzollämter Darmstadt und Koblenz.</w:t>
      </w:r>
    </w:p>
    <w:p>
      <w:r>
        <w:rPr>
          <w:color w:val="555555"/>
          <w:sz w:val="17"/>
        </w:rPr>
        <w:t xml:space="preserve">Zitiervorschlag: § 36 HZAZustV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https://recht.nulegal.eu/gesetze/HZAZustV%202022/36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