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HZAZustV 2021 — Hauptzollamt Schweinfurt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01.01.2021 bis 02.07.2026. Dies ist nicht die aktuelle Fassung.</w:t>
      </w:r>
    </w:p>
    <w:p>
      <w:r>
        <w:t xml:space="preserve">Dem Hauptzollamt Schweinfurt werden die Zuständigkeiten übertragen für</w:t>
      </w:r>
    </w:p>
    <w:p>
      <w:pPr>
        <w:ind w:left="420"/>
      </w:pPr>
      <w:r>
        <w:t xml:space="preserve">1. die Suchverfahren im Rahmen zollrechtlicher Versandverfahren, einschließlich der Inanspruchnahme von Bürgen in Suchverfahren und der Abgabenerhebung in Suchverfahren,</w:t>
      </w:r>
    </w:p>
    <w:p>
      <w:pPr>
        <w:ind w:left="780"/>
      </w:pPr>
      <w:r>
        <w:t xml:space="preserve">a) der Hauptzollämter Nürnberg und Regensburg,</w:t>
      </w:r>
    </w:p>
    <w:p>
      <w:pPr>
        <w:ind w:left="780"/>
      </w:pPr>
      <w:r>
        <w:t xml:space="preserve">b) aller Hauptzollämter bundesweit, wenn das Hauptzollamt Schweinfurt als erstes mit dem Suchverfahren befasst ist, sowie</w:t>
      </w:r>
    </w:p>
    <w:p>
      <w:pPr>
        <w:ind w:left="420"/>
      </w:pPr>
      <w:r>
        <w:t xml:space="preserve">2. die Straf- und Bußgeldsachen der Hauptzollämter Nürnberg und Regensburg.</w:t>
      </w:r>
    </w:p>
    <w:p>
      <w:r>
        <w:rPr>
          <w:color w:val="555555"/>
          <w:sz w:val="17"/>
        </w:rPr>
        <w:t xml:space="preserve">Zitiervorschlag: § 37 HZAZustV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https://recht.nulegal.eu/gesetze/HZAZustV%202021/37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