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HZAZustV 2021 — Hauptzollamt Regensburg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Regensburg werden die Zuständigkeiten übertragen für</w:t>
      </w:r>
    </w:p>
    <w:p>
      <w:pPr>
        <w:ind w:left="420"/>
      </w:pPr>
      <w:r>
        <w:t xml:space="preserve">1. die Entlastung von der Energiesteuer nach § 57 des Energiesteuergesetzes in Verbindung mit § 103 der Energiesteuer-Durchführungsverordnung der Hauptzollämter Nürnberg und Schweinfurt,</w:t>
      </w:r>
    </w:p>
    <w:p>
      <w:pPr>
        <w:ind w:left="420"/>
      </w:pPr>
      <w:r>
        <w:t xml:space="preserve">2. die Festsetzung und die Erhebung der Kraftfahrzeugsteuer des Hauptzollamts Landshut und des Hauptzollamts München für das Gebiet des Flughafens München,</w:t>
      </w:r>
    </w:p>
    <w:p>
      <w:pPr>
        <w:ind w:left="420"/>
      </w:pPr>
      <w:r>
        <w:t xml:space="preserve">3. die Außenwirtschaftsprüfungen, einschließlich der Überwachungsmaßnahmen, der Hauptzollämter Nürnberg und Schweinfurt sowie</w:t>
      </w:r>
    </w:p>
    <w:p>
      <w:pPr>
        <w:ind w:left="420"/>
      </w:pPr>
      <w:r>
        <w:t xml:space="preserve">4. den Aufgabenbereich Vollstreckung der Hauptzollämter Nürnberg und Schweinfurt.</w:t>
      </w:r>
    </w:p>
    <w:p>
      <w:r>
        <w:rPr>
          <w:color w:val="555555"/>
          <w:sz w:val="17"/>
        </w:rPr>
        <w:t xml:space="preserve">Zitiervorschlag: § 34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