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HZAZustV 2021 — Hauptzollamt Münster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01.01.2021 bis 02.07.2026. Dies ist nicht die aktuelle Fassung.</w:t>
      </w:r>
    </w:p>
    <w:p>
      <w:r>
        <w:t xml:space="preserve">Dem Hauptzollamt Münster werden die Zuständigkeiten übertragen für</w:t>
      </w:r>
    </w:p>
    <w:p>
      <w:pPr>
        <w:ind w:left="420"/>
      </w:pPr>
      <w:r>
        <w:t xml:space="preserve">1. die Bewilligung des laufenden Zahlungsaufschubs der Hauptzollämter Aachen, Dortmund, Duisburg, Düsseldorf, Frankfurt am Main, Gießen, Köln und Krefeld,</w:t>
      </w:r>
    </w:p>
    <w:p>
      <w:pPr>
        <w:ind w:left="420"/>
      </w:pPr>
      <w:r>
        <w:t xml:space="preserve">2. die Bewilligung von Stundungen, die Anforderung und den Erlass von Stundungs-, Säumnis-, Verzugs- oder Kreditzinsen und Säumniszuschlägen sowie die Vollstreckung der daraus resultierenden Geldforderungen im Zusammenhang mit dem vom Hauptzollamt Münster bewilligten laufenden Zahlungsaufschub aller Hauptzollämter bundesweit,</w:t>
      </w:r>
    </w:p>
    <w:p>
      <w:pPr>
        <w:ind w:left="420"/>
      </w:pPr>
      <w:r>
        <w:t xml:space="preserve">3. die Festsetzung und die Erhebung der Kraftfahrzeugsteuer der Hauptzollämter Aachen und Düsseldorf, des Hauptzollamts Köln, mit Ausnahme der kreisfreien Stadt Köln, und des Hauptzollamts Bielefeld für den Kreis Warendorf,</w:t>
      </w:r>
    </w:p>
    <w:p>
      <w:pPr>
        <w:ind w:left="420"/>
      </w:pPr>
      <w:r>
        <w:t xml:space="preserve">4. die Erfassung, die Auswertung, die Ergänzung und die Weiterleitung aller ein- und ausgehenden Nachprüfungsersuchen von Präferenznachweisen und Echtheitsbescheinigungen oder Echtheitszeugnissen sowie die Mitteilung von Prüfungsergebnissen außerhalb förmlicher Nachprüfungsersuchen an die Zollbehörden der Einfuhrstaaten aller Hauptzollämter bundesweit,</w:t>
      </w:r>
    </w:p>
    <w:p>
      <w:pPr>
        <w:ind w:left="420"/>
      </w:pPr>
      <w:r>
        <w:t xml:space="preserve">5. die Zollprüfungen, die Präferenzprüfungen und die Außenprüfungen, einschließlich der Überwachungsmaßnahmen, des Hauptzollamts Dortmund,</w:t>
      </w:r>
    </w:p>
    <w:p>
      <w:pPr>
        <w:ind w:left="420"/>
      </w:pPr>
      <w:r>
        <w:t xml:space="preserve">6. die Außenwirtschaftsprüfungen und die Marktordnungsprüfungen, einschließlich der Überwachungsmaßnahmen, der Hauptzollämter Bielefeld und Dortmund sowie</w:t>
      </w:r>
    </w:p>
    <w:p>
      <w:pPr>
        <w:ind w:left="420"/>
      </w:pPr>
      <w:r>
        <w:t xml:space="preserve">7. die Straf- und Bußgeldsachen der Hauptzollämter Bielefeld und Dortmund.</w:t>
      </w:r>
    </w:p>
    <w:p>
      <w:r>
        <w:rPr>
          <w:color w:val="555555"/>
          <w:sz w:val="17"/>
        </w:rPr>
        <w:t xml:space="preserve">Zitiervorschlag: § 29 HZAZustV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https://recht.nulegal.eu/gesetze/HZAZustV%202021/29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