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26 HZAZustV 2021 — Hauptzollamt Lörrach</w:t>
      </w:r>
    </w:p>
    <w:p>
      <w:r>
        <w:rPr>
          <w:color w:val="555555"/>
          <w:sz w:val="18"/>
        </w:rPr>
        <w:t xml:space="preserve">Hauptzollamtszuständigkeitsverordnung</w:t>
      </w:r>
    </w:p>
    <w:p>
      <w:r>
        <w:rPr>
          <w:color w:val="555555"/>
          <w:sz w:val="18"/>
        </w:rPr>
        <w:t xml:space="preserve">Historische Fassung: Stand 01.01.2021 bis 02.07.2026. Dies ist nicht die aktuelle Fassung.</w:t>
      </w:r>
    </w:p>
    <w:p>
      <w:r>
        <w:t xml:space="preserve">Dem Hauptzollamt Lörrach werden die Zuständigkeiten übertragen für</w:t>
      </w:r>
    </w:p>
    <w:p>
      <w:pPr>
        <w:ind w:left="420"/>
      </w:pPr>
      <w:r>
        <w:t xml:space="preserve">1. die Bewilligung einer Gesamtsicherheit nach Artikel 95 Absatz 1 der Verordnung (EU) Nr. 952/2013 für Zollanmelder mit Sitz in der Schweiz oder Liechtenstein, die nach Artikel 110 Buchstabe b der Verordnung (EU) Nr. 952/2013 laufenden Zahlungsaufschub in Anspruch nehmen, der Hauptzollämter Singen und Ulm,</w:t>
      </w:r>
    </w:p>
    <w:p>
      <w:pPr>
        <w:ind w:left="420"/>
      </w:pPr>
      <w:r>
        <w:t xml:space="preserve">2. die Zollprüfungen von Zollanmeldern mit Sitz in der Schweiz oder in Liechtenstein, die bei den Zollstellen der Hauptzollämter Lörrach, Singen und Ulm Zollanmeldungen im eigenen Namen abgegeben haben, sowie</w:t>
      </w:r>
    </w:p>
    <w:p>
      <w:pPr>
        <w:ind w:left="420"/>
      </w:pPr>
      <w:r>
        <w:t xml:space="preserve">3. den Aufgabenbereich Vollstreckung der Hauptzollämter Karlsruhe und Singen.</w:t>
      </w:r>
    </w:p>
    <w:p>
      <w:r>
        <w:rPr>
          <w:color w:val="555555"/>
          <w:sz w:val="17"/>
        </w:rPr>
        <w:t xml:space="preserve">Zitiervorschlag: § 26 HZAZustV 2021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https://recht.nulegal.eu/gesetze/HZAZustV%202021/26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