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HZAZustV 2021 — Hauptzollamt Hannover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Hannover werden die Zuständigkeiten übertragen für</w:t>
      </w:r>
    </w:p>
    <w:p>
      <w:pPr>
        <w:ind w:left="420"/>
      </w:pPr>
      <w:r>
        <w:t xml:space="preserve">1. die Bewilligung des laufenden Zahlungsaufschubs der Hauptzollämter Berlin, Bielefeld, Braunschweig, Dresden, Frankfurt (Oder), Magdeburg, Osnabrück und Potsdam,</w:t>
      </w:r>
    </w:p>
    <w:p>
      <w:pPr>
        <w:ind w:left="420"/>
      </w:pPr>
      <w:r>
        <w:t xml:space="preserve">2. die Bewilligung von Stundungen, die Anforderung und den Erlass von Stundungs-, Säumnis-, Verzugs- oder Kreditzinsen und Säumniszuschlägen sowie die Vollstreckung der daraus resultierenden Geldforderungen im Zusammenhang mit dem vom Hauptzollamt Hannover bewilligten laufenden Zahlungsaufschub aller Hauptzollämter bundesweit,</w:t>
      </w:r>
    </w:p>
    <w:p>
      <w:pPr>
        <w:ind w:left="420"/>
      </w:pPr>
      <w:r>
        <w:t xml:space="preserve">3. die Festsetzung und die Erhebung der Kraftfahrzeugsteuer des Hauptzollamts Oldenburg für den Landkreis Rotenburg (Wümme),</w:t>
      </w:r>
    </w:p>
    <w:p>
      <w:pPr>
        <w:ind w:left="420"/>
      </w:pPr>
      <w:r>
        <w:t xml:space="preserve">4. die Aufgaben einer Kontrolleinheit Verkehrswege des Hauptzollamts Braunschweig für den Landkreis Gifhorn,</w:t>
      </w:r>
    </w:p>
    <w:p>
      <w:pPr>
        <w:ind w:left="420"/>
      </w:pPr>
      <w:r>
        <w:t xml:space="preserve">5. die zentrale Erfassung von Barmittelanmeldungen aller Hauptzollämter bundesweit sowie</w:t>
      </w:r>
    </w:p>
    <w:p>
      <w:pPr>
        <w:ind w:left="420"/>
      </w:pPr>
      <w:r>
        <w:t xml:space="preserve">6. die Außenwirtschaftsprüfungen, einschließlich der Überwachungsmaßnahmen, der Hauptzollämter Braunschweig, Bremen, Magdeburg, Oldenburg und Osnabrück.</w:t>
      </w:r>
    </w:p>
    <w:p>
      <w:r>
        <w:rPr>
          <w:color w:val="555555"/>
          <w:sz w:val="17"/>
        </w:rPr>
        <w:t xml:space="preserve">Zitiervorschlag: § 17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