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HZAZustV 2020 — Inkrafttreten, Außerkrafttreten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(1) Diese Verordnung tritt vorbehaltlich des Absatzes 2 am 1. Januar 2020 in Kraft. Gleichzeitig tritt die Hauptzollamtszuständigkeitsverordnung vom 11. Februar 2019 (BGBl. I S. 82) außer Kraft.</w:t>
      </w:r>
    </w:p>
    <w:p>
      <w:r>
        <w:t xml:space="preserve">(2) § 16 Nummer 2 bis 5 tritt mit Wirkung vom 1. Juni 2019 in Kraft.</w:t>
      </w:r>
    </w:p>
    <w:p>
      <w:r>
        <w:rPr>
          <w:color w:val="555555"/>
          <w:sz w:val="17"/>
        </w:rPr>
        <w:t xml:space="preserve">Zitiervorschlag: § 41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