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33 HZAZustV 2020 — Hauptzollamt Potsdam</w:t>
      </w:r>
    </w:p>
    <w:p>
      <w:r>
        <w:rPr>
          <w:color w:val="555555"/>
          <w:sz w:val="18"/>
        </w:rPr>
        <w:t xml:space="preserve">Hauptzollamtszuständigkeitsverordnung</w:t>
      </w:r>
    </w:p>
    <w:p>
      <w:r>
        <w:rPr>
          <w:color w:val="555555"/>
          <w:sz w:val="18"/>
        </w:rPr>
        <w:t xml:space="preserve">Historische Fassung: Stand 10.01.2020 bis 02.07.2026. Dies ist nicht die aktuelle Fassung.</w:t>
      </w:r>
    </w:p>
    <w:p>
      <w:r>
        <w:t xml:space="preserve">Dem Hauptzollamt Potsdam werden die Zuständigkeiten übertragen für</w:t>
      </w:r>
    </w:p>
    <w:p>
      <w:pPr>
        <w:ind w:left="420"/>
      </w:pPr>
      <w:r>
        <w:t xml:space="preserve">1. die Suchverfahren im Rahmen zollrechtlicher Versandverfahren, einschließlich der Inanspruchnahme von Bürgen in Suchverfahren und der Abgabenerhebung in Suchverfahren,</w:t>
      </w:r>
    </w:p>
    <w:p>
      <w:pPr>
        <w:ind w:left="780"/>
      </w:pPr>
      <w:r>
        <w:t xml:space="preserve">a) der Hauptzollämter Berlin und Frankfurt (Oder),</w:t>
      </w:r>
    </w:p>
    <w:p>
      <w:pPr>
        <w:ind w:left="780"/>
      </w:pPr>
      <w:r>
        <w:t xml:space="preserve">b) aller Hauptzollämter bundesweit, wenn das Hauptzollamt Potsdam als erstes mit dem Suchverfahren befasst ist,</w:t>
      </w:r>
    </w:p>
    <w:p>
      <w:pPr>
        <w:ind w:left="420"/>
      </w:pPr>
      <w:r>
        <w:t xml:space="preserve">2. der Bundesfinanzverwaltung obliegende Angelegenheiten auf dem Gebiet der Milchquotenregelung der Europäischen Union der Hauptzollämter Berlin und Frankfurt (Oder),</w:t>
      </w:r>
    </w:p>
    <w:p>
      <w:pPr>
        <w:ind w:left="420"/>
      </w:pPr>
      <w:r>
        <w:t xml:space="preserve">3. die Außenprüfungen und die Marktordnungsprüfungen, einschließlich der Überwachungsmaßnahmen, der Hauptzollämter Berlin und Frankfurt (Oder),</w:t>
      </w:r>
    </w:p>
    <w:p>
      <w:pPr>
        <w:ind w:left="420"/>
      </w:pPr>
      <w:r>
        <w:t xml:space="preserve">4. den Aufgabenbereich Vollstreckung des Hauptzollamts Frankfurt (Oder), mit Ausnahme des Verwertungsverfahrens, sowie</w:t>
      </w:r>
    </w:p>
    <w:p>
      <w:pPr>
        <w:ind w:left="420"/>
      </w:pPr>
      <w:r>
        <w:t xml:space="preserve">5. die Vollstreckung in bewegliche Sachen gegen im Ausland ansässige Schuldner im Inland nach dem Grenzausschreibungsverfahren aller Hauptzollämter bundesweit.</w:t>
      </w:r>
    </w:p>
    <w:p>
      <w:r>
        <w:rPr>
          <w:color w:val="555555"/>
          <w:sz w:val="17"/>
        </w:rPr>
        <w:t xml:space="preserve">Zitiervorschlag: § 33 HZAZustV 2020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https://recht.nulegal.eu/gesetze/HZAZustV%202020/33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