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HZAZustV 2019 — Hauptzollamt Dresden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Dem Hauptzollamt Dresden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des Hauptzollamts Erfurt,</w:t>
      </w:r>
    </w:p>
    <w:p>
      <w:pPr>
        <w:ind w:left="780"/>
      </w:pPr>
      <w:r>
        <w:t xml:space="preserve">b) aller Hauptzollämter bundesweit, wenn das Hauptzollamt Dresden als erstes mit dem Suchverfahren befasst ist,</w:t>
      </w:r>
    </w:p>
    <w:p>
      <w:pPr>
        <w:ind w:left="420"/>
      </w:pPr>
      <w:r>
        <w:t xml:space="preserve">2. die Entlastung von der Energiesteuer nach § 57 des Energiesteuergesetzes in Verbindung mit § 103 der Energiesteuer-Durchführungsverordnung der Hauptzollämter Darmstadt, Erfurt, Frankfurt am Main, Gießen, Hamburg, Heilbronn, Itzehoe, Karlsruhe, Kiel, Koblenz, Lörrach, Saarbrücken, Singen, Stralsund, Stuttgart und Ulm,</w:t>
      </w:r>
    </w:p>
    <w:p>
      <w:pPr>
        <w:ind w:left="420"/>
      </w:pPr>
      <w:r>
        <w:t xml:space="preserve">3. die Festsetzung und die Erhebung der Kraftfahrzeugsteuer des Hauptzollamts Erfurt für die Landkreise Meißen und Mittelsachsen sowie</w:t>
      </w:r>
    </w:p>
    <w:p>
      <w:pPr>
        <w:ind w:left="420"/>
      </w:pPr>
      <w:r>
        <w:t xml:space="preserve">4. die Marktordnungsprüfungen, einschließlich der Überwachungsmaßnahmen, und die Sonderprüfungen des Hauptzollamts Erfurt.</w:t>
      </w:r>
    </w:p>
    <w:p>
      <w:r>
        <w:rPr>
          <w:color w:val="555555"/>
          <w:sz w:val="17"/>
        </w:rPr>
        <w:t xml:space="preserve">Zitiervorschlag: § 9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