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HWVO NRW (Nordrhein-Westfalen) — Kassenprüfung</w:t>
      </w:r>
    </w:p>
    <w:p>
      <w:r>
        <w:rPr>
          <w:color w:val="555555"/>
          <w:sz w:val="18"/>
        </w:rPr>
        <w:t xml:space="preserve">Haushalts- und Wirtschaftsführungs-Verordnung der Studierendenschaften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Geschäftsführung der Kassenverwalterin oder des Kassenverwalters unterliegt der Prüfung durch das Studierendenparlament. Das Studierendenparlament bestellt die Kassenprüferinnen oder Kassenprüfer, die nicht dem Allgemeinen Studierendenausschuss angehören dürfen oder nicht mit der Anordnung oder Ausführung von Zahlungen betraut sein dürfen.</w:t>
      </w:r>
    </w:p>
    <w:p>
      <w:r>
        <w:t xml:space="preserve">(2) Die Kassenprüfung ist mindestens einmal jährlich unvermutet durchzuführen. Sie dient dem Zweck festzustellen, ob insbesondere</w:t>
      </w:r>
    </w:p>
    <w:p>
      <w:r>
        <w:t xml:space="preserve">1. der Kassenistbestand mit dem Kassensollbestand übereinstimmt (Kassenbestandsaufnahme),</w:t>
      </w:r>
    </w:p>
    <w:p>
      <w:r>
        <w:t xml:space="preserve">2. die Buchungen nach der Zeitfolge mit den Buchungen nach der im Haushaltsplan vorgesehenen Ordnung übereinstimmen,</w:t>
      </w:r>
    </w:p>
    <w:p>
      <w:r>
        <w:t xml:space="preserve">3. die erforderlichen Kassenanordnungen vorhanden sind, und</w:t>
      </w:r>
    </w:p>
    <w:p>
      <w:r>
        <w:t xml:space="preserve">4. die Vordrucke für Schecks und die Quittungsblöcke vollständig vorhanden sind.</w:t>
      </w:r>
    </w:p>
    <w:p>
      <w:r>
        <w:t xml:space="preserve">Über die Kassenprüfung ist eine Niederschrift zu fertigen, in die auch der Kassenbestand aufzunehmen ist.</w:t>
      </w:r>
    </w:p>
    <w:p>
      <w:r>
        <w:t xml:space="preserve">(3) Unverzüglich nach Feststellung des Rechnungsergebnisses (§ 22) ist eine weitere Kassenprüfung als Jahresabschlussprüfung durchzuführen. Absatz 2 Nrn. 1 bis 4 gilt entsprechend. Die Jahresabschlussprüfung dient darüber hinaus dem Zweck, festzustellen, ob das Rechnungsergebnis richtig aufgestellt worden ist. Die Niederschrift über diese Prüfung ist rechtzeitig dem Haushaltsausschuss als Grundlage für die von diesem abzugebende Stellungnahme vorzulegen.</w:t>
      </w:r>
    </w:p>
    <w:p>
      <w:r>
        <w:t xml:space="preserve">(4) Die richtige Übertragung des Fehlbetrages oder Überschusses (§ 21 Abs. 3) sowie der nicht abgewickelten Verwahrungen ist von den Kassenprüferinnen oder Kassenprüfern zu bescheinigen.</w:t>
      </w:r>
    </w:p>
    <w:p>
      <w:r>
        <w:t xml:space="preserve">(5) Nach Durchführung der Jahresabschlussprüfung (Absatz 3) sind dem Rektorat unverzüglich je eine Ausfertigung der hierüber gefertigten Niederschrift und des Rechnungsergebnisses (§ 22) zusammen mit einem Nachweis über den Stand des Vermögens der Studierendenschaft vorzulegen.</w:t>
      </w:r>
    </w:p>
    <w:p>
      <w:r>
        <w:t xml:space="preserve">(6) Einzelheiten der Kassenprüfung, insbesondere des Verfahrens, können in der Satzung der Studierendenschaft geregelt werden.</w:t>
      </w:r>
    </w:p>
    <w:p>
      <w:r>
        <w:t xml:space="preserve">Fünfter Abschnitt</w:t>
      </w:r>
    </w:p>
    <w:p>
      <w:r>
        <w:t xml:space="preserve">Rechnungsprüfung, Fachpersonal</w:t>
      </w:r>
    </w:p>
    <w:p>
      <w:r>
        <w:t xml:space="preserve">für den Haushalt</w:t>
      </w:r>
    </w:p>
    <w:p>
      <w:r>
        <w:rPr>
          <w:color w:val="555555"/>
          <w:sz w:val="17"/>
        </w:rPr>
        <w:t xml:space="preserve">Zitiervorschlag: § 23 HWVO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https://recht.nulegal.eu/gesetze/HWVO%20NRW/23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HWVO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