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HWNAVO (Sachsen) — Information der Öffentlichkeit</w:t>
      </w:r>
    </w:p>
    <w:p>
      <w:r>
        <w:rPr>
          <w:color w:val="555555"/>
          <w:sz w:val="18"/>
        </w:rPr>
        <w:t xml:space="preserve">Verordnung des Sächsischen Staatsministeriums für Umwelt und Landwirtschaft über den Hochwassernachrichten- und Alarmdienst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allgemeine Information der Öffentlichkeit über Hochwassergefahren im Freistaat Sachsen erfolgt durch das Landeshochwasserzentrum. Es nutzt dazu das Internet, einen telefonischen Ansagedienst, den MDR-Videotext, den Rundfunk, das Fernsehen, die Presse und gegebenenfalls weitere Kommunikationsmittel.</w:t>
      </w:r>
    </w:p>
    <w:p>
      <w:r>
        <w:t xml:space="preserve">(2) Das Landeshochwasserzentrum errichtet und betreibt eine internetgestützte Informationsplattform zur selbstständigen Information der Öffentlichkeit.</w:t>
      </w:r>
    </w:p>
    <w:p>
      <w:r>
        <w:t xml:space="preserve">(3) Soweit andere Behörden die Öffentlichkeit in eigener Zuständigkeit über Hochwassergefahren informieren, sind dabei die Informationen des Landeshochwasserzentrums zu beachten und es ist auf die Informationsplattform nach Absatz 2 hinzuweisen.</w:t>
      </w:r>
    </w:p>
    <w:p>
      <w:r>
        <w:t xml:space="preserve">(4) Das Landeshochwasserzentrum stellt den Medien der betroffenen Regionen amtliche Verlautbarungen zur Verfügung, wenn dies zur Information der Öffentlichkeit geboten ist.</w:t>
      </w:r>
    </w:p>
    <w:p>
      <w:r>
        <w:rPr>
          <w:color w:val="555555"/>
          <w:sz w:val="17"/>
        </w:rPr>
        <w:t xml:space="preserve">Zitiervorschlag: § 8 HWNAVO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https://recht.nulegal.eu/gesetze/HWNAVO/8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