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HWNAVO (Sachsen) — Begriffsbestimmungen</w:t>
      </w:r>
    </w:p>
    <w:p>
      <w:r>
        <w:rPr>
          <w:color w:val="555555"/>
          <w:sz w:val="18"/>
        </w:rPr>
        <w:t xml:space="preserve">Verordnung des Sächsischen Staatsministeriums für Umwelt und Landwirtschaft über den Hochwassernachrichten- und Alarmdienst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Sinne dieser Verordnung sind</w:t>
      </w:r>
    </w:p>
    <w:p>
      <w:r>
        <w:t xml:space="preserve">1. Hochwassernachrichten- und Alarmdienst: das Warn- und Informationssystem des Freistaates Sachsen, durch das Teilnehmer, Dritte und die Öffentlichkeit vor Hochwassergefahren gewarnt und über Hochwassergefahren informiert werden; er umfasst auch die Gewinnung, Bewertung und Übermittlung von Daten, die Aufschluss über die Entstehung, den zeitlichen Verlauf und die räumliche Ausdehnung von Hochwassern geben;</w:t>
      </w:r>
    </w:p>
    <w:p>
      <w:r>
        <w:t xml:space="preserve">2. Hochwassergefahr: die mit hinreichender Wahrscheinlichkeit bevorstehende oder bereits eingetretene Ausuferung eines Fließgewässers in einem oder mehreren Warngebieten eines Flussgebiets;</w:t>
      </w:r>
    </w:p>
    <w:p>
      <w:r>
        <w:t xml:space="preserve">3. Flussgebiet: ein Gebiet nach § 1 Absatz 1, einschließlich der nach § 1 Absatz 2 zugeordneten Einzugsgebiete;</w:t>
      </w:r>
    </w:p>
    <w:p>
      <w:r>
        <w:t xml:space="preserve">4. Warngebiet: ein Gebiet nach § 1 Absatz 3;</w:t>
      </w:r>
    </w:p>
    <w:p>
      <w:r>
        <w:t xml:space="preserve">5. Gewässerabschnitt: eine Teilstrecke eines Fließgewässers, welche durch Landkreis- oder Gemeindegrenzen, einmündende Gewässer, Pegelstandorte oder andere geografisch eindeutig bestimmbare Kriterien abgegrenzt ist;</w:t>
      </w:r>
    </w:p>
    <w:p>
      <w:r>
        <w:t xml:space="preserve">6. Hochwassernachrichten: die Hochwassereilbenachrichtigung, die Hochwasserwarnung und die Hochwasserstandsmeldung;</w:t>
      </w:r>
    </w:p>
    <w:p>
      <w:r>
        <w:t xml:space="preserve">7. Hochwassereilbenachrichtigung: die Information über den Beginn des Hochwassernachrichten- und Alarmdienstes oder über das Erreichen des Richtwerts der Alarmstufe 3 an einem Hochwassermeldepegel in einem Warngebiet;</w:t>
      </w:r>
    </w:p>
    <w:p>
      <w:r>
        <w:t xml:space="preserve">8. Hochwasserwarnung: die Information über den Stand und die weitere Entwicklung einer Hochwassergefahr in einem Flussgebiet;</w:t>
      </w:r>
    </w:p>
    <w:p>
      <w:r>
        <w:t xml:space="preserve">9. Hochwasserstandsmeldung: die Information über das Erreichen oder Unterschreiten des Richtwasserstandes der Alarmstufen 1 bis 4 an einem Hochwassermeldepegel;</w:t>
      </w:r>
    </w:p>
    <w:p>
      <w:r>
        <w:t xml:space="preserve">10. Teilnehmer am Hochwassernachrichten- und Alarmdienst:</w:t>
      </w:r>
    </w:p>
    <w:p>
      <w:r>
        <w:t xml:space="preserve">a)</w:t>
      </w:r>
    </w:p>
    <w:p>
      <w:r>
        <w:t xml:space="preserve">Behörden, die an der Sammlung und Bewertung von hochwasserrelevanten Daten oder der Erstellung und Weitergabe von Hochwassernachrichten beteiligt sind oder die Hochwassernachrichten erhalten,</w:t>
      </w:r>
    </w:p>
    <w:p>
      <w:r>
        <w:t xml:space="preserve">b)</w:t>
      </w:r>
    </w:p>
    <w:p>
      <w:r>
        <w:t xml:space="preserve">Dritte im Sinne von Nummer 11, soweit sie nach § 7 Absatz 1 bis 3 verpflichtet sind oder werden, und</w:t>
      </w:r>
    </w:p>
    <w:p>
      <w:r>
        <w:t xml:space="preserve">c)</w:t>
      </w:r>
    </w:p>
    <w:p>
      <w:r>
        <w:t xml:space="preserve">Inhaber von Stauanlagen und Unternehmen des Bergbaus, soweit sie nach § 7 Absatz 4 verpflichtet sind;</w:t>
      </w:r>
    </w:p>
    <w:p>
      <w:r>
        <w:t xml:space="preserve">11. Dritte: natürliche und juristische Personen,</w:t>
      </w:r>
    </w:p>
    <w:p>
      <w:r>
        <w:t xml:space="preserve">a)</w:t>
      </w:r>
    </w:p>
    <w:p>
      <w:r>
        <w:t xml:space="preserve">von deren Anlagen oder Grundstücken im Hochwasserfall besondere Gefahren für die Allgemeinheit ausgehen,</w:t>
      </w:r>
    </w:p>
    <w:p>
      <w:r>
        <w:t xml:space="preserve">b)</w:t>
      </w:r>
    </w:p>
    <w:p>
      <w:r>
        <w:t xml:space="preserve">die als Besitzer oder Eigentümer von Wasserbenutzungsanlagen oder sonstigen Anlagen in, an, unter oder über oberirdischen Gewässern im Sinne von § 36 des Wasserhaushaltsgesetzes über hochwasserrelevante Daten verfügen, oder</w:t>
      </w:r>
    </w:p>
    <w:p>
      <w:r>
        <w:t xml:space="preserve">c)</w:t>
      </w:r>
    </w:p>
    <w:p>
      <w:r>
        <w:t xml:space="preserve">bei denen im Hochwasserfall besondere Gefahren für Leib und Leben, herausragende Sachwerte, die Versorgung der Bevölkerung mit Energie und Trinkwasser oder die Entsorgung von Abwasser zu erwarten sind;</w:t>
      </w:r>
    </w:p>
    <w:p>
      <w:r>
        <w:t xml:space="preserve">12. Stauanlagen: Talsperren, Wasserspeicher oder Hochwasserrückhaltebecken, deren Steuerung einen nicht nur unerheblichen Einfluss auf das Hochwassergeschehen haben kann;</w:t>
      </w:r>
    </w:p>
    <w:p>
      <w:r>
        <w:t xml:space="preserve">13. Hochwassermeldepegel: die für Zwecke der Hochwasserbeobachtung an den Gewässern angebrachten und betriebenen und in dem Verzeichnis nach § 9 Absatz 1 Nummer 5 aufgeführten Messstellen zur Ermittlung des Wasserstandes und in der Regel auch des Durchflusses; als Hochwassermeldepegel im Sinne dieser Verordnung gelten auch die Pegel an der Bundeswasserstraße Elbe, die die Wasser- und Schifffahrtsverwaltung des Bundes gemäß § 35 Absatz 1 Satz 1 des Bundeswasserstraßengesetzes vom 2. April 1968 (BGBl. 1968 II S. 173), das zuletzt durch Artikel 522 der Verordnung vom 31. August 2015 (BGBl. I S. 1474) geändert worden ist, dem Hochwassernachrichten- und Alarmdienst zur Verfügung stellt;</w:t>
      </w:r>
    </w:p>
    <w:p>
      <w:r>
        <w:t xml:space="preserve">14. Richtwasserstand: Wasserstand an einem Hochwassermeldepegel, der für die Festlegung der Alarmstufen nach § 4 Absatz 1 maßgeblich ist;</w:t>
      </w:r>
    </w:p>
    <w:p>
      <w:r>
        <w:t xml:space="preserve">15. Zustellungspläne: Verzeichnisse, in denen die Empfänger von Hochwassernachrichten oder anderen Mitteilungen nach dieser Verordnung aufgeführt sind.</w:t>
      </w:r>
    </w:p>
    <w:p>
      <w:r>
        <w:rPr>
          <w:color w:val="555555"/>
          <w:sz w:val="17"/>
        </w:rPr>
        <w:t xml:space="preserve">Zitiervorschlag: § 2 HWNAVO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https://recht.nulegal.eu/gesetze/HWNAVO/2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