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HWNAVO (Sachsen) — Inkrafttreten und Außerkrafttreten</w:t>
      </w:r>
    </w:p>
    <w:p>
      <w:r>
        <w:rPr>
          <w:color w:val="555555"/>
          <w:sz w:val="18"/>
        </w:rPr>
        <w:t xml:space="preserve">Verordnung des Sächsischen Staatsministeriums für Umwelt und Landwirtschaft über den Hochwassernachrichten- und Alarmdienst im Freistaat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16. November 2015 in Kraft. Gleichzeitig tritt die Verordnung des Sächsischen Staatsministeriums für Umwelt und Landwirtschaft über den Hochwassernachrichten- und Alarmdienst im Freistaat Sachsen vom 17. August 2004 (SächsGVBl. S. 472), die zuletzt durch Artikel 6 des Gesetzes vom 12. Juli 2013 (SächsGVBl. S. 503) geändert worden ist, außer Kraft.</w:t>
      </w:r>
    </w:p>
    <w:p>
      <w:r>
        <w:t xml:space="preserve">Dresden, den 29. September 2015</w:t>
      </w:r>
    </w:p>
    <w:p>
      <w:r>
        <w:t xml:space="preserve">Der Staatsminister für Umwelt und Landwirtschaft</w:t>
      </w:r>
    </w:p>
    <w:p>
      <w:r>
        <w:t xml:space="preserve">Thomas Schmidt</w:t>
      </w:r>
    </w:p>
    <w:p>
      <w:r>
        <w:rPr>
          <w:color w:val="555555"/>
          <w:sz w:val="17"/>
        </w:rPr>
        <w:t xml:space="preserve">Zitiervorschlag: § 11 HWNAVO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https://recht.nulegal.eu/gesetze/HWNAVO/11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