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HWNAVO (Sachsen) — Ordnungswidrigkeiten</w:t>
      </w:r>
    </w:p>
    <w:p>
      <w:r>
        <w:rPr>
          <w:color w:val="555555"/>
          <w:sz w:val="18"/>
        </w:rPr>
        <w:t xml:space="preserve">Verordnung des Sächsischen Staatsministeriums für Umwelt und Landwirtschaft über den Hochwassernachrichten- und Alarmdienst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nach § 122 Absatz 1 Nummer 24 des Sächsischen Wassergesetzes handelt, wer vorsätzlich oder fahrlässig</w:t>
      </w:r>
    </w:p>
    <w:p>
      <w:r>
        <w:t xml:space="preserve">1. entgegen § 7 Absatz 3 Satz 2 in Verbindung mit § 6 Absatz 1 Nummer 3 für den Hochwassernachrichten- und Alarmdienst relevante Änderungen von Kontaktdaten nicht unverzüglich in die Verteilerdatenbank des Landeshochwasserzentrums einträgt;</w:t>
      </w:r>
    </w:p>
    <w:p>
      <w:r>
        <w:t xml:space="preserve">2. entgegen § 7 Absatz 1 Satz 2 vorhandene hochwasserrelevante Daten nicht oder unzutreffend übermittelt;</w:t>
      </w:r>
    </w:p>
    <w:p>
      <w:r>
        <w:t xml:space="preserve">3. entgegen § 7 Absatz 4 Satz 2 nicht oder unzutreffend über Steuerungsmaßnahmen im Hochwasserfall, insbesondere bei der Hochwasserentlastung, informiert.</w:t>
      </w:r>
    </w:p>
    <w:p>
      <w:r>
        <w:rPr>
          <w:color w:val="555555"/>
          <w:sz w:val="17"/>
        </w:rPr>
        <w:t xml:space="preserve">Zitiervorschlag: § 10 HWNAVO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https://recht.nulegal.eu/gesetze/HWNAVO/10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