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HUrlV 2002 — Ausschluss des Fahrkostenzuschusses</w:t>
      </w:r>
    </w:p>
    <w:p>
      <w:r>
        <w:rPr>
          <w:color w:val="555555"/>
          <w:sz w:val="18"/>
        </w:rPr>
        <w:t xml:space="preserve">Heimaturlaubsverordnung</w:t>
      </w:r>
    </w:p>
    <w:p>
      <w:r>
        <w:rPr>
          <w:color w:val="555555"/>
          <w:sz w:val="18"/>
        </w:rPr>
        <w:t xml:space="preserve">Stand: 10.06.2019 (konsolidierte Textfassung, kein amtliches Inkrafttretensdatum)</w:t>
      </w:r>
    </w:p>
    <w:p>
      <w:r>
        <w:t xml:space="preserve">(1) Der Fahrkostenzuschuss wird nicht gewährt</w:t>
      </w:r>
    </w:p>
    <w:p>
      <w:pPr>
        <w:ind w:left="420"/>
      </w:pPr>
      <w:r>
        <w:t xml:space="preserve">1. Beamtinnen und Beamten, die Anspruch auf Reisebeihilfe für Familienheimfahrten nach § 13 der Auslandstrennungsgeldverordnung haben,</w:t>
      </w:r>
    </w:p>
    <w:p>
      <w:pPr>
        <w:ind w:left="420"/>
      </w:pPr>
      <w:r>
        <w:t xml:space="preserve">2. für Kinder von Beamtinnen und Beamten, die mit diesen nicht in häuslicher Gemeinschaft leben und für die ein Anspruch auf Kinderreisebeihilfe nach § 21 Abs. 2 des Gesetzes über den Auswärtigen Dienst besteht, sowie</w:t>
      </w:r>
    </w:p>
    <w:p>
      <w:pPr>
        <w:ind w:left="420"/>
      </w:pPr>
      <w:r>
        <w:t xml:space="preserve">3. bei Versetzungen und Abordnungen, deren Dauer von vornherein auf einen Zeitraum von weniger als einem Jahr begrenzt ist.</w:t>
      </w:r>
    </w:p>
    <w:p>
      <w:r>
        <w:t xml:space="preserve">(2) Werden Beamtinnen und Beamte im Anschluss an einen Heimaturlaub, für den sie Fahrkostenzuschuss beantragt haben, an einen anderen Dienstort versetzt oder abgeordnet und ist es nicht erforderlich, dass sie zuvor noch einmal an den bisherigen Dienstort reisen, gilt § 4 Abs. 3 Satz 2 und 3 der Auslandsumzugskostenverordnung. Die Rückkehr an den bisherigen Dienstort ist nicht erforderlich, wenn sie spätestens zwölf Wochen vor Antritt des Heimaturlaubs davon unterrichtet wurden, dass sie im Anschluss an diesen Heimaturlaub versetzt oder abgeordnet werden und an den bisherigen Dienstort aus dienstlichen Gründen nicht zurückzukehren brauchen.</w:t>
      </w:r>
    </w:p>
    <w:p>
      <w:r>
        <w:rPr>
          <w:color w:val="555555"/>
          <w:sz w:val="17"/>
        </w:rPr>
        <w:t xml:space="preserve">Zitiervorschlag: § 5 HUrlV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https://recht.nulegal.eu/gesetze/HUrlV%202002/5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