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HUrlV 2002 — Zusatzurlaub</w:t>
      </w:r>
    </w:p>
    <w:p>
      <w:r>
        <w:rPr>
          <w:color w:val="555555"/>
          <w:sz w:val="18"/>
        </w:rPr>
        <w:t xml:space="preserve">Heimaturlaubsverordnung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Beamtinnen und Beamte des Auswärtigen Dienstes an außereuropäischen Dienstorten sowie an europäischen Dienstorten mit besonders schwierigen Lebens- und Arbeitsbedingungen erhalten jährlich bis zu 18 zusätzliche Urlaubstage.</w:t>
      </w:r>
    </w:p>
    <w:p>
      <w:r>
        <w:rPr>
          <w:color w:val="555555"/>
          <w:sz w:val="17"/>
        </w:rPr>
        <w:t xml:space="preserve">Zitiervorschlag: § 1 HUrlV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https://recht.nulegal.eu/gesetze/HUrlV%202002/1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