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§ 2 HStruktG</w:t>
      </w:r>
    </w:p>
    <w:p>
      <w:r>
        <w:rPr>
          <w:color w:val="555555"/>
          <w:sz w:val="18"/>
        </w:rPr>
        <w:t xml:space="preserve">Haushaltsstrukturgesetz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§ 1 treten in Kraft:</w:t>
      </w:r>
    </w:p>
    <w:p>
      <w:pPr>
        <w:ind w:left="420"/>
      </w:pPr>
      <w:r>
        <w:t xml:space="preserve">1. Artikel 14 Nr. 2 mit Wirkung vom 1. Juli 1975,</w:t>
      </w:r>
    </w:p>
    <w:p>
      <w:pPr>
        <w:ind w:left="420"/>
      </w:pPr>
      <w:r>
        <w:t xml:space="preserve">2. Artikel 18</w:t>
      </w:r>
    </w:p>
    <w:p>
      <w:pPr>
        <w:ind w:left="780"/>
      </w:pPr>
      <w:r>
        <w:t xml:space="preserve">a) § 1 Nr. 1 Buchstabe a, Nr. 3 und 10 sowie § 2 mit der Maßgabe, daß die darin bestimmten Änderungen bei der Berechnung der Förderungsbeträge für alle Bewilligungszeiträume zu berücksichtigen sind, die nach dem 31. Dezember 1975 beginnen,</w:t>
      </w:r>
    </w:p>
    <w:p>
      <w:pPr>
        <w:ind w:left="780"/>
      </w:pPr>
      <w:r>
        <w:t xml:space="preserve">b) § 1 Nr. 1 Buchstabe b nur für Auszubildende, die die andere Ausbildung (§ 7 Abs. 3 Bundesausbildungsförderungsgesetz) nach dem 31. März 1976 beginnen,</w:t>
      </w:r>
    </w:p>
    <w:p>
      <w:pPr>
        <w:ind w:left="780"/>
      </w:pPr>
      <w:r>
        <w:t xml:space="preserve">c) § 1 Nr. 7 mit Wirkung vom 1. August 1975,</w:t>
      </w:r>
    </w:p>
    <w:p>
      <w:pPr>
        <w:ind w:left="780"/>
      </w:pPr>
      <w:r>
        <w:t xml:space="preserve">d) § 1 Nr. 1 Buchstabe c sowie § 1 Nr. 2, 5, 6 und 8 am 1. April 1976,</w:t>
      </w:r>
    </w:p>
    <w:p>
      <w:pPr>
        <w:ind w:left="420"/>
      </w:pPr>
      <w:r>
        <w:t xml:space="preserve">3. Artikel 20 und Artikel 21 am 1. Dezember 1975,</w:t>
      </w:r>
    </w:p>
    <w:p>
      <w:pPr>
        <w:ind w:left="420"/>
      </w:pPr>
      <w:r>
        <w:t xml:space="preserve">4. Artikel 3 § 1 Nr. 5, Artikel 10 § 1 Nr. 18, Artikel 17 § 1 Nr. 5 bis 7, §§ 2, 3 und 5, Artikel 24, und Artikel 44 Nr. 1 am 1. Juli 1976,</w:t>
      </w:r>
    </w:p>
    <w:p>
      <w:pPr>
        <w:ind w:left="420"/>
      </w:pPr>
      <w:r>
        <w:t xml:space="preserve">5. Artikel 35 und Artikel 44 Nr. 2 am 1. Januar 1977,</w:t>
      </w:r>
    </w:p>
    <w:p>
      <w:pPr>
        <w:ind w:left="420"/>
      </w:pPr>
      <w:r>
        <w:t xml:space="preserve">6. Artikel 38 § 2 und Artikel 39 § 2 am 1. Januar 1981.</w:t>
      </w:r>
    </w:p>
    <w:p>
      <w:r>
        <w:rPr>
          <w:color w:val="555555"/>
          <w:sz w:val="17"/>
        </w:rPr>
        <w:t xml:space="preserve">Zitiervorschlag: Art 47 § 2 HStruktG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https://recht.nulegal.eu/gesetze/HStruktG/47-2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