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23 § 1 HStruktG</w:t>
      </w:r>
    </w:p>
    <w:p>
      <w:r>
        <w:rPr>
          <w:color w:val="555555"/>
          <w:sz w:val="18"/>
        </w:rPr>
        <w:t xml:space="preserve">Haushaltsstrukturgesetz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Art 23 § 1 HStruktG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https://recht.nulegal.eu/gesetze/HStruktG/23-1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