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2 HStruktG 2 — Übergangsvorschrift</w:t>
      </w:r>
    </w:p>
    <w:p>
      <w:r>
        <w:rPr>
          <w:color w:val="555555"/>
          <w:sz w:val="18"/>
        </w:rPr>
        <w:t xml:space="preserve">2. Haushaltsstrukturgesetz</w:t>
      </w:r>
    </w:p>
    <w:p>
      <w:r>
        <w:rPr>
          <w:color w:val="555555"/>
          <w:sz w:val="18"/>
        </w:rPr>
        <w:t xml:space="preserve">Stand: 10.06.2019 (konsolidierte Textfassung, kein amtliches Inkrafttretensdatum)</w:t>
      </w:r>
    </w:p>
    <w:p>
      <w:r>
        <w:t xml:space="preserve">(1) Beruht die Versorgung auf einem Beamtenverhältnis, das vor dem 1. Januar 1966 begründet worden ist und ergibt sich durch die Änderungen in § 1 Nr. 1 bis 5, 7, 11 bis 13 eine niedrigere Versorgung als nach dem bis zum Inkrafttreten dieser Vorschrift geltenden Recht, wird ein Ausgleich gewährt. Der Ausgleich wird für die am Tage vor dem Inkrafttreten dieses Gesetzes vorhandenen Versorgungsempfänger mit Renten in Höhe des Unterschieds gewährt, der sich zu diesem Zeitpunkt ergibt. Bei Beginn der Zahlung der Versorgungsbezüge oder der Rente in der Zeit vom 1. Januar 1982 bis zum 31. Dezember 1992 wird der Ausgleich aus dem Unterschied berechnet, der sich bei Eintritt der Voraussetzungen des § 55 des Beamtenversorgungsgesetzes ergibt; der Ausgleich beträgt bei Eintritt dieser Voraussetzungen im Jahre</w:t>
      </w:r>
    </w:p>
    <w:p>
      <w:r>
        <w:rPr>
          <w:rFonts w:ascii="Courier New" w:hAnsi="Courier New"/>
          <w:sz w:val="17"/>
        </w:rPr>
        <w:t xml:space="preserve">1982    elf Zwölftel,</w:t>
      </w:r>
    </w:p>
    <w:p>
      <w:r>
        <w:rPr>
          <w:rFonts w:ascii="Courier New" w:hAnsi="Courier New"/>
          <w:sz w:val="17"/>
        </w:rPr>
        <w:t xml:space="preserve">1983    zehn Zwölftel,</w:t>
      </w:r>
    </w:p>
    <w:p>
      <w:r>
        <w:rPr>
          <w:rFonts w:ascii="Courier New" w:hAnsi="Courier New"/>
          <w:sz w:val="17"/>
        </w:rPr>
        <w:t xml:space="preserve">1984    neun Zwölftel,</w:t>
      </w:r>
    </w:p>
    <w:p>
      <w:r>
        <w:rPr>
          <w:rFonts w:ascii="Courier New" w:hAnsi="Courier New"/>
          <w:sz w:val="17"/>
        </w:rPr>
        <w:t xml:space="preserve">1985    acht Zwölftel,</w:t>
      </w:r>
    </w:p>
    <w:p>
      <w:r>
        <w:rPr>
          <w:rFonts w:ascii="Courier New" w:hAnsi="Courier New"/>
          <w:sz w:val="17"/>
        </w:rPr>
        <w:t xml:space="preserve">1986    sieben Zwölftel,</w:t>
      </w:r>
    </w:p>
    <w:p>
      <w:r>
        <w:rPr>
          <w:rFonts w:ascii="Courier New" w:hAnsi="Courier New"/>
          <w:sz w:val="17"/>
        </w:rPr>
        <w:t xml:space="preserve">1987    sechs Zwölftel,</w:t>
      </w:r>
    </w:p>
    <w:p>
      <w:r>
        <w:rPr>
          <w:rFonts w:ascii="Courier New" w:hAnsi="Courier New"/>
          <w:sz w:val="17"/>
        </w:rPr>
        <w:t xml:space="preserve">1988    fünf Zwölftel,</w:t>
      </w:r>
    </w:p>
    <w:p>
      <w:r>
        <w:rPr>
          <w:rFonts w:ascii="Courier New" w:hAnsi="Courier New"/>
          <w:sz w:val="17"/>
        </w:rPr>
        <w:t xml:space="preserve">1989    vier Zwölftel,</w:t>
      </w:r>
    </w:p>
    <w:p>
      <w:r>
        <w:rPr>
          <w:rFonts w:ascii="Courier New" w:hAnsi="Courier New"/>
          <w:sz w:val="17"/>
        </w:rPr>
        <w:t xml:space="preserve">1990    drei Zwölftel,</w:t>
      </w:r>
    </w:p>
    <w:p>
      <w:r>
        <w:rPr>
          <w:rFonts w:ascii="Courier New" w:hAnsi="Courier New"/>
          <w:sz w:val="17"/>
        </w:rPr>
        <w:t xml:space="preserve">1991    zwei Zwölftel,</w:t>
      </w:r>
    </w:p>
    <w:p>
      <w:r>
        <w:rPr>
          <w:rFonts w:ascii="Courier New" w:hAnsi="Courier New"/>
          <w:sz w:val="17"/>
        </w:rPr>
        <w:t xml:space="preserve">1992    ein Zwölftel</w:t>
      </w:r>
    </w:p>
    <w:p>
      <w:r>
        <w:t xml:space="preserve">des Unterschieds. Der Ausgleich verringert sich um jeweils die Hälfte des Betrages, um den sich die Versorgungsbezüge auf Grund einer allgemeinen Erhöhung der Versorgungsbezüge erhöhen; er verringert sich ferner um jede sonstige Erhöhung der Versorgungsbezüge. Der Ausgleich darf den nach § 55 des Beamtenversorgungsgesetzes sich jeweils ergebenden Ruhensbetrag nicht übersteigen. Vermindert sich eine für die Berechnung des Ausgleichs berücksichtigte Rente durch Umwandlung oder aus anderen Gründen, ist vom gleichen Zeitpunkt an der Ausgleich um den Betrag zu verringern, um den sich der Ruhensbetrag nach § 55 des Beamtenversorgungsgesetzes vermindert.</w:t>
      </w:r>
    </w:p>
    <w:p>
      <w:r>
        <w:t xml:space="preserve">(2) Die versorgungsberechtigten Hinterbliebenen eines nach Absatz 1 Ausgleichsberechtigten erhalten den Ausgleich in Höhe der Anteilssätze des Witwen- oder Waisengeldes. Absatz 1 Satz 4 bis 6 gilt entsprechend.</w:t>
      </w:r>
    </w:p>
    <w:p>
      <w:r>
        <w:t xml:space="preserve">(3) Beruht die Versorgung auf einem Beamtenverhältnis, das vor dem 1. Januar 1966 begründet worden ist, ist § 55 des Beamtenversorgungsgesetzes mit folgenden Maßgaben anzuwenden:</w:t>
      </w:r>
    </w:p>
    <w:p>
      <w:pPr>
        <w:ind w:left="420"/>
      </w:pPr>
      <w:r>
        <w:t xml:space="preserve">a) der zu berücksichtigende Rentenbetrag wird um 40 vom Hundert gemindert,</w:t>
      </w:r>
    </w:p>
    <w:p>
      <w:pPr>
        <w:ind w:left="420"/>
      </w:pPr>
      <w:r>
        <w:t xml:space="preserve">b) neben den Renten ist mindestens ein Betrag in Höhe von 40 vom Hundert der Versorgungsbezüge zu belassen;</w:t>
      </w:r>
    </w:p>
    <w:p>
      <w:r>
        <w:t xml:space="preserve">solange ein Ausgleich nach Absatz 1 oder 2 zusteht, ist der Unterschied zwischen dem Betrag der Versorgungsbezüge, der sich nach Halbsatz 1 ergibt, und dem Betrag der Versorgungsbezüge, der sich ohne Anwendung des Halbsatzes 1 ergäbe, nur insoweit zu zahlen, als er den Ausgleich übersteigt. Satz 1 gilt nicht für die Anwendung des Absatzes 1 Satz 1 bis 3.</w:t>
      </w:r>
    </w:p>
    <w:p>
      <w:r>
        <w:t xml:space="preserve">(4) Im Sinne der Absätze 1 und 3 beruht die Versorgung auch dann auf einem vor dem 1. Januar 1966 begründeten Beamtenverhältnis, wenn dem Beamtenverhältnis, aus dem der Beamte in den Ruhestand getreten ist, bereits vor dem 1. Januar 1966 begründete öffentlich-rechtliche Dienstverhältnisse in unmittelbarem zeitlichen Zusammenhang vorausgegangen sind. Einem öffentlich-rechtlichen Dienstverhältnis steht ein Beschäftigungsverhältnis im Sinne des § 5 Abs. 1 Nr. 2 und des § 6 Abs. 1 Nr. 2 des Sechsten Buches Sozialgesetzbuch gleich.</w:t>
      </w:r>
    </w:p>
    <w:p>
      <w:r>
        <w:t xml:space="preserve">(5) Änderungen der Zahlbeträge, die sich auf Grund des Absatzes 4 ergeben, werden auf Antrag vorgenommen, frühestens ab Inkrafttreten dieser Vorschrift. Ein Ausgleich nach Absatz 1 wird nicht gewährt. Absatz 4 ist vom Ersten des Monats der Antragstellung an anzuwenden.</w:t>
      </w:r>
    </w:p>
    <w:p>
      <w:r>
        <w:rPr>
          <w:color w:val="555555"/>
          <w:sz w:val="17"/>
        </w:rPr>
        <w:t xml:space="preserve">Zitiervorschlag: Art 2 § 2 HStruktG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https://recht.nulegal.eu/gesetze/HStruktG%202/2-2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