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HStatG 1990 — Übergangsvorschrift</w:t>
      </w:r>
    </w:p>
    <w:p>
      <w:r>
        <w:rPr>
          <w:color w:val="555555"/>
          <w:sz w:val="18"/>
        </w:rPr>
        <w:t xml:space="preserve">Hochschulstatistikgesetz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Erhebungen zu Studierenden und Prüfungen nach § 3 Absatz 1 sowie § 4 werden erstmals im Sommersemester 2017 durchgeführt. Die Erhebung zum Personal nach § 3 Absatz 4 und 5 erfolgt erstmals für das Berichtsjahr 2016. Bis dahin werden die Erhebungen zu Studierenden, Prüfungen und Personal nach § 3 in der bis zum 29. Februar 2016 geltenden Fassung des Gesetzes durchgeführt.</w:t>
      </w:r>
    </w:p>
    <w:p>
      <w:r>
        <w:t xml:space="preserve">(2) Die Erhebungen zu den Hochschulräten nach § 3 Absatz 6, zu den Promovierenden nach § 5 und zu den Berufsakademien nach § 6 werden erstmals für das Berichtsjahr 2017 durchgeführt.</w:t>
      </w:r>
    </w:p>
    <w:p>
      <w:r>
        <w:rPr>
          <w:color w:val="555555"/>
          <w:sz w:val="17"/>
        </w:rPr>
        <w:t xml:space="preserve">Zitiervorschlag: § 13 HStatG 1990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https://recht.nulegal.eu/gesetze/HStatG%201990/13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